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FF0E6" w14:textId="443F7D61" w:rsidR="00716EDC" w:rsidRPr="00BA07C8" w:rsidRDefault="00716EDC" w:rsidP="00FD58F7">
      <w:pPr>
        <w:pStyle w:val="FNDocTitle"/>
      </w:pPr>
      <w:r w:rsidRPr="00FD58F7">
        <w:rPr>
          <w:noProof/>
        </w:rPr>
        <w:drawing>
          <wp:anchor distT="0" distB="0" distL="114300" distR="114300" simplePos="0" relativeHeight="251659264" behindDoc="1" locked="0" layoutInCell="1" allowOverlap="0" wp14:anchorId="7B946200" wp14:editId="0680A48C">
            <wp:simplePos x="0" y="0"/>
            <wp:positionH relativeFrom="margin">
              <wp:posOffset>0</wp:posOffset>
            </wp:positionH>
            <wp:positionV relativeFrom="paragraph">
              <wp:posOffset>381</wp:posOffset>
            </wp:positionV>
            <wp:extent cx="713105" cy="914400"/>
            <wp:effectExtent l="0" t="0" r="0" b="0"/>
            <wp:wrapTight wrapText="bothSides">
              <wp:wrapPolygon edited="1">
                <wp:start x="0" y="0"/>
                <wp:lineTo x="0" y="19656"/>
                <wp:lineTo x="21600" y="19872"/>
                <wp:lineTo x="21158" y="0"/>
                <wp:lineTo x="0" y="0"/>
              </wp:wrapPolygon>
            </wp:wrapTight>
            <wp:docPr id="1213316453" name="Picture 1213316453" descr="Legislative Council Staff logo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egislative Council Staff logo">
                      <a:extLst>
                        <a:ext uri="{C183D7F6-B498-43B3-948B-1728B52AA6E4}">
  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2A5">
        <w:t>Joint Technology</w:t>
      </w:r>
      <w:r w:rsidR="00BE4540">
        <w:t xml:space="preserve"> Committee</w:t>
      </w:r>
    </w:p>
    <w:p w14:paraId="57E96B24" w14:textId="77777777" w:rsidR="00716EDC" w:rsidRPr="00BA07C8" w:rsidRDefault="00716EDC" w:rsidP="00FD58F7">
      <w:pPr>
        <w:pStyle w:val="LegislativeCouncilStaff"/>
      </w:pPr>
      <w:r w:rsidRPr="00BA07C8">
        <w:t>Legislative Council Staff</w:t>
      </w:r>
    </w:p>
    <w:p w14:paraId="30C017C6" w14:textId="77777777" w:rsidR="00716EDC" w:rsidRPr="00BA07C8" w:rsidRDefault="00716EDC" w:rsidP="00FD58F7">
      <w:pPr>
        <w:pStyle w:val="NonpartisanServices"/>
      </w:pPr>
      <w:r w:rsidRPr="00BA07C8">
        <w:t>Nonpartisan Services for Colorado’s Legislature</w:t>
      </w:r>
    </w:p>
    <w:p w14:paraId="09899E5B" w14:textId="79CA5A91" w:rsidR="00716EDC" w:rsidRPr="00717BA1" w:rsidRDefault="00DF2ED8" w:rsidP="005C10F3">
      <w:pPr>
        <w:pStyle w:val="Heading1"/>
        <w:sectPr w:rsidR="00716EDC" w:rsidRPr="00717BA1" w:rsidSect="00930FFB">
          <w:headerReference w:type="even" r:id="rId9"/>
          <w:head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Fiscal Y</w:t>
      </w:r>
      <w:r w:rsidR="00A202A5">
        <w:t>ear 2025-26 Capital construction information technology</w:t>
      </w:r>
      <w:r w:rsidR="00250C47">
        <w:t xml:space="preserve"> SUPPLEMENTAL</w:t>
      </w:r>
      <w:r w:rsidR="00A202A5">
        <w:t xml:space="preserve"> budget</w:t>
      </w:r>
      <w:r>
        <w:t xml:space="preserve"> Request</w:t>
      </w:r>
    </w:p>
    <w:tbl>
      <w:tblPr>
        <w:tblStyle w:val="TableGrid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1"/>
        <w:gridCol w:w="1908"/>
      </w:tblGrid>
      <w:tr w:rsidR="00C46E56" w14:paraId="4B99E77F" w14:textId="77777777" w:rsidTr="00C46E56">
        <w:trPr>
          <w:trHeight w:val="539"/>
        </w:trPr>
        <w:tc>
          <w:tcPr>
            <w:tcW w:w="7631" w:type="dxa"/>
            <w:tcBorders>
              <w:bottom w:val="single" w:sz="6" w:space="0" w:color="B48C33" w:themeColor="text2" w:themeShade="BF"/>
            </w:tcBorders>
          </w:tcPr>
          <w:p w14:paraId="623D63A2" w14:textId="176CD0D6" w:rsidR="00C46E56" w:rsidRPr="00C46E56" w:rsidRDefault="00250C47" w:rsidP="00C46E56">
            <w:pPr>
              <w:pStyle w:val="SummaryText"/>
              <w:rPr>
                <w:b/>
              </w:rPr>
            </w:pPr>
            <w:r>
              <w:rPr>
                <w:b/>
              </w:rPr>
              <w:t>COLORADO DEPARTMENT OF CORRECTIONS</w:t>
            </w:r>
          </w:p>
          <w:p w14:paraId="4F14ABC9" w14:textId="42B627C3" w:rsidR="00C46E56" w:rsidRPr="00C46E56" w:rsidRDefault="00250C47" w:rsidP="00C46E56">
            <w:pPr>
              <w:pStyle w:val="SummaryText"/>
              <w:rPr>
                <w:b/>
              </w:rPr>
            </w:pPr>
            <w:r>
              <w:rPr>
                <w:b/>
              </w:rPr>
              <w:t>PHARMACY</w:t>
            </w:r>
            <w:r w:rsidR="00F534D9">
              <w:rPr>
                <w:b/>
              </w:rPr>
              <w:t xml:space="preserve"> SYSTEM UPGRADE</w:t>
            </w:r>
          </w:p>
        </w:tc>
        <w:tc>
          <w:tcPr>
            <w:tcW w:w="1908" w:type="dxa"/>
            <w:tcBorders>
              <w:bottom w:val="single" w:sz="6" w:space="0" w:color="B48C33" w:themeColor="text2" w:themeShade="BF"/>
            </w:tcBorders>
            <w:vAlign w:val="center"/>
          </w:tcPr>
          <w:p w14:paraId="670F28B7" w14:textId="62EE5046" w:rsidR="00C46E56" w:rsidRPr="00C46E56" w:rsidRDefault="00C46E56" w:rsidP="00C46E56">
            <w:pPr>
              <w:pStyle w:val="SummaryText"/>
              <w:rPr>
                <w:b/>
              </w:rPr>
            </w:pPr>
          </w:p>
        </w:tc>
      </w:tr>
    </w:tbl>
    <w:p w14:paraId="2A813075" w14:textId="7071B91C" w:rsidR="00DF2ED8" w:rsidRDefault="003010E1" w:rsidP="00DF2ED8">
      <w:pPr>
        <w:pStyle w:val="Heading2BlueLine"/>
      </w:pPr>
      <w:r>
        <w:t xml:space="preserve">Project Summary </w:t>
      </w:r>
    </w:p>
    <w:p w14:paraId="4732D822" w14:textId="36434207" w:rsidR="00B800F2" w:rsidRPr="00B800F2" w:rsidRDefault="00B800F2" w:rsidP="00304913">
      <w:pPr>
        <w:pStyle w:val="FNNormal"/>
      </w:pPr>
      <w:r>
        <w:t xml:space="preserve">The Department </w:t>
      </w:r>
      <w:r w:rsidR="00810547">
        <w:t xml:space="preserve">of Corrections (DOC) is requesting </w:t>
      </w:r>
      <w:r w:rsidR="00810547" w:rsidRPr="00250C47">
        <w:t xml:space="preserve">a transfer </w:t>
      </w:r>
      <w:r w:rsidR="00810547">
        <w:t xml:space="preserve">of </w:t>
      </w:r>
      <w:r w:rsidR="00810547" w:rsidRPr="00250C47">
        <w:t>$1</w:t>
      </w:r>
      <w:r w:rsidR="00AB20F3">
        <w:t>.</w:t>
      </w:r>
      <w:r w:rsidR="00810547" w:rsidRPr="00250C47">
        <w:t>4</w:t>
      </w:r>
      <w:r w:rsidR="00AB20F3">
        <w:t xml:space="preserve"> million</w:t>
      </w:r>
      <w:r w:rsidR="00810547">
        <w:t xml:space="preserve"> </w:t>
      </w:r>
      <w:r w:rsidR="00810547" w:rsidRPr="00250C47">
        <w:t xml:space="preserve">from the </w:t>
      </w:r>
      <w:r w:rsidR="00304913" w:rsidRPr="00304913">
        <w:t xml:space="preserve">Purchase of Pharmaceuticals </w:t>
      </w:r>
      <w:r w:rsidR="00AB20F3">
        <w:t xml:space="preserve">budget </w:t>
      </w:r>
      <w:r w:rsidR="00304913" w:rsidRPr="00304913">
        <w:t>line</w:t>
      </w:r>
      <w:r w:rsidR="00AB20F3">
        <w:t xml:space="preserve"> item</w:t>
      </w:r>
      <w:r w:rsidR="00304913" w:rsidRPr="00304913">
        <w:t xml:space="preserve"> of the Medical Services Subprogram</w:t>
      </w:r>
      <w:r w:rsidR="00DE1431">
        <w:t xml:space="preserve"> of the FY2024-25 DOC</w:t>
      </w:r>
      <w:r w:rsidR="00304913">
        <w:t xml:space="preserve"> operating budget </w:t>
      </w:r>
      <w:r w:rsidR="00810547" w:rsidRPr="00250C47">
        <w:t xml:space="preserve">to the </w:t>
      </w:r>
      <w:r w:rsidR="00DE1431">
        <w:t>I</w:t>
      </w:r>
      <w:r w:rsidR="00304913">
        <w:t>nformatio</w:t>
      </w:r>
      <w:r w:rsidR="00DE1431">
        <w:t>n Technology A</w:t>
      </w:r>
      <w:r w:rsidR="00304913">
        <w:t xml:space="preserve">ccount within the </w:t>
      </w:r>
      <w:r w:rsidR="00DE1431">
        <w:t>Capital Construction F</w:t>
      </w:r>
      <w:r w:rsidR="00304913">
        <w:t>und</w:t>
      </w:r>
      <w:r w:rsidR="00992C40">
        <w:t xml:space="preserve"> to purchase a</w:t>
      </w:r>
      <w:r w:rsidR="00992C40" w:rsidRPr="00CA74A0">
        <w:t xml:space="preserve"> single software solution to replace several applications that serve different pharmacy related functions</w:t>
      </w:r>
      <w:r w:rsidR="00992C40">
        <w:t>.</w:t>
      </w:r>
      <w:r w:rsidR="00DE1431">
        <w:t xml:space="preserve"> The department is not requesting additional </w:t>
      </w:r>
      <w:r w:rsidR="00AB20F3">
        <w:t xml:space="preserve">funding </w:t>
      </w:r>
      <w:r w:rsidR="00C35451">
        <w:t>at this time</w:t>
      </w:r>
      <w:r w:rsidR="00DE1431">
        <w:t xml:space="preserve">.  </w:t>
      </w:r>
    </w:p>
    <w:p w14:paraId="798C3741" w14:textId="546876F2" w:rsidR="005103B4" w:rsidRDefault="005F4B27" w:rsidP="00614050">
      <w:pPr>
        <w:pStyle w:val="TableTitle"/>
      </w:pPr>
      <w:r w:rsidRPr="001A70CE">
        <w:t xml:space="preserve">Table </w:t>
      </w:r>
      <w:r w:rsidR="00DE1431">
        <w:t>1</w:t>
      </w:r>
    </w:p>
    <w:p w14:paraId="71967708" w14:textId="6E7C92F3" w:rsidR="001F5FB1" w:rsidRDefault="00DF2ED8" w:rsidP="00614050">
      <w:pPr>
        <w:pStyle w:val="TableTitle"/>
      </w:pPr>
      <w:r>
        <w:t>Prior Appropriation and Request Information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2E58D6" w14:paraId="62289012" w14:textId="77777777" w:rsidTr="002E58D6"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7282746" w14:textId="77777777" w:rsidR="002E58D6" w:rsidRDefault="002E58D6" w:rsidP="00D34B04">
            <w:pPr>
              <w:pStyle w:val="TealTableText"/>
              <w:jc w:val="center"/>
            </w:pPr>
            <w:r>
              <w:t>Fund Source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8DE1F6F" w14:textId="77777777" w:rsidR="002E58D6" w:rsidRDefault="002E58D6" w:rsidP="00D34B04">
            <w:pPr>
              <w:pStyle w:val="TealTableText"/>
              <w:jc w:val="center"/>
            </w:pPr>
            <w:r>
              <w:t>Budget Year</w:t>
            </w:r>
          </w:p>
          <w:p w14:paraId="3C68B234" w14:textId="07EF1FDA" w:rsidR="002E58D6" w:rsidRDefault="002E58D6" w:rsidP="00D34B04">
            <w:pPr>
              <w:pStyle w:val="TealTableText"/>
              <w:jc w:val="center"/>
            </w:pPr>
            <w:r>
              <w:t>FY 2024-25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789364E" w14:textId="77777777" w:rsidR="002E58D6" w:rsidRDefault="002E58D6" w:rsidP="00D34B04">
            <w:pPr>
              <w:pStyle w:val="TealTableText"/>
              <w:jc w:val="center"/>
            </w:pPr>
            <w:r>
              <w:t>Out Year</w:t>
            </w:r>
          </w:p>
          <w:p w14:paraId="05F517C5" w14:textId="2B1009F6" w:rsidR="002E58D6" w:rsidRDefault="002E58D6" w:rsidP="00D34B04">
            <w:pPr>
              <w:pStyle w:val="TealTableText"/>
              <w:jc w:val="center"/>
            </w:pPr>
            <w:r>
              <w:t>FY 2025-26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69D9458" w14:textId="77777777" w:rsidR="002E58D6" w:rsidRDefault="002E58D6" w:rsidP="00D34B04">
            <w:pPr>
              <w:pStyle w:val="TealTableText"/>
              <w:jc w:val="center"/>
            </w:pPr>
            <w:r>
              <w:t>Future Requests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650BB28" w14:textId="77777777" w:rsidR="002E58D6" w:rsidRDefault="002E58D6" w:rsidP="00D34B04">
            <w:pPr>
              <w:pStyle w:val="TealTableText"/>
              <w:jc w:val="center"/>
            </w:pPr>
            <w:r>
              <w:t>Total Costs</w:t>
            </w:r>
          </w:p>
        </w:tc>
      </w:tr>
      <w:tr w:rsidR="002E58D6" w14:paraId="497CCDB3" w14:textId="77777777" w:rsidTr="00860A98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632DC4D" w14:textId="18E5B7CE" w:rsidR="002E58D6" w:rsidRDefault="002E58D6" w:rsidP="002E58D6">
            <w:pPr>
              <w:pStyle w:val="TableText"/>
              <w:jc w:val="right"/>
            </w:pPr>
            <w:r>
              <w:t xml:space="preserve">DOC Operating Budget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CD315BE" w14:textId="23204B0C" w:rsidR="002E58D6" w:rsidRDefault="002E58D6" w:rsidP="002E58D6">
            <w:pPr>
              <w:pStyle w:val="TableText"/>
              <w:jc w:val="right"/>
            </w:pPr>
            <w:r>
              <w:t>(1,400,000)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8F5D2E5" w14:textId="779A62B0" w:rsidR="002E58D6" w:rsidRDefault="002E58D6" w:rsidP="002E58D6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9A86FDC" w14:textId="78C8E335" w:rsidR="002E58D6" w:rsidRDefault="002E58D6" w:rsidP="002E58D6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D82E80" w14:textId="4DBEE03F" w:rsidR="002E58D6" w:rsidRDefault="00860A98" w:rsidP="00860A98">
            <w:pPr>
              <w:pStyle w:val="TableText"/>
              <w:jc w:val="right"/>
            </w:pPr>
            <w:r>
              <w:t>(1,400,000)</w:t>
            </w:r>
          </w:p>
        </w:tc>
      </w:tr>
      <w:tr w:rsidR="002E58D6" w14:paraId="001E57F4" w14:textId="77777777" w:rsidTr="002E58D6">
        <w:tc>
          <w:tcPr>
            <w:tcW w:w="1800" w:type="dxa"/>
            <w:tcBorders>
              <w:top w:val="single" w:sz="4" w:space="0" w:color="auto"/>
            </w:tcBorders>
          </w:tcPr>
          <w:p w14:paraId="492BF8A0" w14:textId="706B59A9" w:rsidR="002E58D6" w:rsidRDefault="002E58D6" w:rsidP="00D34B04">
            <w:pPr>
              <w:pStyle w:val="TableText"/>
              <w:jc w:val="right"/>
            </w:pPr>
            <w:r>
              <w:t>CCF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0922D0" w14:textId="711F13E0" w:rsidR="002E58D6" w:rsidRDefault="002E58D6" w:rsidP="005C43D8">
            <w:pPr>
              <w:pStyle w:val="TableText"/>
              <w:jc w:val="right"/>
            </w:pPr>
            <w:r>
              <w:t>$1,400,000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3896DF1" w14:textId="1F36FC2C" w:rsidR="002E58D6" w:rsidRDefault="002E58D6" w:rsidP="00D34B04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A4B6B01" w14:textId="6F631A0B" w:rsidR="002E58D6" w:rsidRDefault="002E58D6" w:rsidP="00D34B04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A54BE88" w14:textId="0BA5AE62" w:rsidR="002E58D6" w:rsidRDefault="002E58D6" w:rsidP="005C43D8">
            <w:pPr>
              <w:pStyle w:val="TableText"/>
              <w:jc w:val="right"/>
            </w:pPr>
            <w:r>
              <w:t>$</w:t>
            </w:r>
            <w:r w:rsidR="00860A98">
              <w:t>1,40</w:t>
            </w:r>
            <w:r>
              <w:t>0</w:t>
            </w:r>
            <w:r w:rsidR="00860A98">
              <w:t>,000</w:t>
            </w:r>
          </w:p>
        </w:tc>
      </w:tr>
      <w:tr w:rsidR="002E58D6" w14:paraId="4CE2EF0F" w14:textId="77777777" w:rsidTr="002E58D6">
        <w:tc>
          <w:tcPr>
            <w:tcW w:w="1800" w:type="dxa"/>
            <w:tcBorders>
              <w:top w:val="single" w:sz="4" w:space="0" w:color="auto"/>
            </w:tcBorders>
          </w:tcPr>
          <w:p w14:paraId="68F56995" w14:textId="77777777" w:rsidR="002E58D6" w:rsidRPr="00A90E75" w:rsidRDefault="002E58D6" w:rsidP="00691869">
            <w:pPr>
              <w:pStyle w:val="TableText"/>
              <w:jc w:val="right"/>
              <w:rPr>
                <w:b/>
              </w:rPr>
            </w:pPr>
            <w:r w:rsidRPr="00A90E75">
              <w:rPr>
                <w:b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2D80C59" w14:textId="4D68EC0A" w:rsidR="002E58D6" w:rsidRPr="005948AE" w:rsidRDefault="002E58D6" w:rsidP="00691869">
            <w:pPr>
              <w:pStyle w:val="TableText"/>
              <w:jc w:val="right"/>
              <w:rPr>
                <w:b/>
              </w:rPr>
            </w:pPr>
            <w:r w:rsidRPr="00691869">
              <w:rPr>
                <w:b/>
              </w:rPr>
              <w:t>$0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55E710C" w14:textId="52FADC39" w:rsidR="002E58D6" w:rsidRPr="00691869" w:rsidRDefault="002E58D6" w:rsidP="00691869">
            <w:pPr>
              <w:pStyle w:val="TableText"/>
              <w:jc w:val="right"/>
              <w:rPr>
                <w:b/>
              </w:rPr>
            </w:pPr>
            <w:r w:rsidRPr="00691869">
              <w:rPr>
                <w:b/>
              </w:rPr>
              <w:t>$0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23B479" w14:textId="7CDF52DE" w:rsidR="002E58D6" w:rsidRPr="00691869" w:rsidRDefault="002E58D6" w:rsidP="00691869">
            <w:pPr>
              <w:pStyle w:val="TableText"/>
              <w:jc w:val="right"/>
              <w:rPr>
                <w:b/>
              </w:rPr>
            </w:pPr>
            <w:r w:rsidRPr="00691869">
              <w:rPr>
                <w:b/>
              </w:rPr>
              <w:t>$0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BCF5B01" w14:textId="608AA740" w:rsidR="002E58D6" w:rsidRPr="005948AE" w:rsidRDefault="002E58D6" w:rsidP="00691869">
            <w:pPr>
              <w:pStyle w:val="TableText"/>
              <w:jc w:val="right"/>
              <w:rPr>
                <w:b/>
              </w:rPr>
            </w:pPr>
            <w:r w:rsidRPr="00691869">
              <w:rPr>
                <w:b/>
              </w:rPr>
              <w:t>$0</w:t>
            </w:r>
          </w:p>
        </w:tc>
      </w:tr>
    </w:tbl>
    <w:p w14:paraId="66216D9B" w14:textId="403E501E" w:rsidR="00DF2ED8" w:rsidRDefault="00F3186B" w:rsidP="00DF2ED8">
      <w:pPr>
        <w:pStyle w:val="Heading2BlueLine"/>
      </w:pPr>
      <w:r>
        <w:t>Project</w:t>
      </w:r>
      <w:r w:rsidR="00DF2ED8">
        <w:t xml:space="preserve"> Status</w:t>
      </w:r>
    </w:p>
    <w:p w14:paraId="16607EBF" w14:textId="5AE5F470" w:rsidR="00F3186B" w:rsidRDefault="007B6A30" w:rsidP="00676235">
      <w:pPr>
        <w:pStyle w:val="FNNormal"/>
      </w:pPr>
      <w:r>
        <w:t xml:space="preserve">This </w:t>
      </w:r>
      <w:r w:rsidR="00331184">
        <w:t>is a supplemental request for a transfer of funds for a new, never</w:t>
      </w:r>
      <w:r w:rsidR="00C35451">
        <w:t>-</w:t>
      </w:r>
      <w:r w:rsidR="00331184">
        <w:t>before</w:t>
      </w:r>
      <w:r w:rsidR="00C35451">
        <w:t>-</w:t>
      </w:r>
      <w:r w:rsidR="00331184">
        <w:t xml:space="preserve">requested project. </w:t>
      </w:r>
    </w:p>
    <w:p w14:paraId="60CA8D9A" w14:textId="798849F8" w:rsidR="00DF2ED8" w:rsidRDefault="00DA223E" w:rsidP="00DA223E">
      <w:pPr>
        <w:pStyle w:val="Heading2BlueLine"/>
      </w:pPr>
      <w:r>
        <w:t>P</w:t>
      </w:r>
      <w:r w:rsidR="00F3186B">
        <w:t>roject Description</w:t>
      </w:r>
    </w:p>
    <w:p w14:paraId="2CCF8E02" w14:textId="73F99A35" w:rsidR="00250C47" w:rsidRPr="00AB20F3" w:rsidRDefault="00F3186B" w:rsidP="00AB20F3">
      <w:pPr>
        <w:pStyle w:val="FNNormal"/>
        <w:rPr>
          <w:rFonts w:eastAsiaTheme="majorEastAsia" w:cstheme="majorBidi"/>
          <w:sz w:val="23"/>
        </w:rPr>
      </w:pPr>
      <w:r>
        <w:rPr>
          <w:rStyle w:val="Heading5Char"/>
        </w:rPr>
        <w:t>Background</w:t>
      </w:r>
      <w:r w:rsidR="00F74890">
        <w:rPr>
          <w:rStyle w:val="Heading5Char"/>
        </w:rPr>
        <w:t>.</w:t>
      </w:r>
      <w:r w:rsidR="00AB20F3">
        <w:rPr>
          <w:rStyle w:val="Heading5Char"/>
        </w:rPr>
        <w:t xml:space="preserve"> </w:t>
      </w:r>
      <w:r w:rsidR="00266C71">
        <w:t>According to the department, e</w:t>
      </w:r>
      <w:r w:rsidR="00250C47" w:rsidRPr="00250C47">
        <w:t>fforts to replace the department’s aging pharmacy system have been ongoing since 2015, with the onset of the Department of Corrections Offender Recor</w:t>
      </w:r>
      <w:r w:rsidR="00AB20F3">
        <w:t>ds Management (DeCORuM) p</w:t>
      </w:r>
      <w:r w:rsidR="00266C71">
        <w:t xml:space="preserve">roject, which </w:t>
      </w:r>
      <w:r w:rsidR="00AB20F3">
        <w:t>has received funding through</w:t>
      </w:r>
      <w:r w:rsidR="00266C71">
        <w:t xml:space="preserve"> multipl</w:t>
      </w:r>
      <w:r w:rsidR="002466E7">
        <w:t>e</w:t>
      </w:r>
      <w:r w:rsidR="00266C71">
        <w:t xml:space="preserve"> annual capital budget requests. The department states that </w:t>
      </w:r>
      <w:r w:rsidR="00C35451">
        <w:t>its</w:t>
      </w:r>
      <w:r w:rsidR="00C35451" w:rsidRPr="00CA74A0">
        <w:t xml:space="preserve"> </w:t>
      </w:r>
      <w:r w:rsidR="00266C71" w:rsidRPr="00CA74A0">
        <w:t>legacy systems</w:t>
      </w:r>
      <w:r w:rsidR="002466E7">
        <w:t xml:space="preserve"> for inmate pharmacy</w:t>
      </w:r>
      <w:r w:rsidR="00266C71" w:rsidRPr="00CA74A0">
        <w:t xml:space="preserve"> </w:t>
      </w:r>
      <w:r w:rsidR="002466E7">
        <w:t xml:space="preserve">needs </w:t>
      </w:r>
      <w:r w:rsidR="00266C71" w:rsidRPr="00CA74A0">
        <w:t>are built on an Informix database, which is now more than 30 years old.</w:t>
      </w:r>
      <w:r w:rsidR="009D5877">
        <w:t xml:space="preserve"> </w:t>
      </w:r>
      <w:r w:rsidR="009D5877">
        <w:lastRenderedPageBreak/>
        <w:t xml:space="preserve">The new system </w:t>
      </w:r>
      <w:r w:rsidR="009D5877" w:rsidRPr="00CA74A0">
        <w:t>will integrate with existing DOC systems and tools, including the electronic Offender Management Information System (eOMIS)</w:t>
      </w:r>
      <w:r w:rsidR="00D57C5A">
        <w:t>.</w:t>
      </w:r>
    </w:p>
    <w:p w14:paraId="770D1785" w14:textId="5D4B2C40" w:rsidR="00CA74A0" w:rsidRPr="00250C47" w:rsidRDefault="00602C31" w:rsidP="00602C31">
      <w:pPr>
        <w:pStyle w:val="FNNormal"/>
      </w:pPr>
      <w:r w:rsidRPr="00602C31">
        <w:t xml:space="preserve">The </w:t>
      </w:r>
      <w:r w:rsidR="00C35451">
        <w:t>d</w:t>
      </w:r>
      <w:r w:rsidR="00C35451" w:rsidRPr="00602C31">
        <w:t xml:space="preserve">epartment </w:t>
      </w:r>
      <w:r w:rsidR="005A73F1">
        <w:t xml:space="preserve">states that it </w:t>
      </w:r>
      <w:r w:rsidRPr="00602C31">
        <w:t>contracted with an outside vendor, Marquis Software Development, in 201</w:t>
      </w:r>
      <w:r w:rsidR="005A73F1">
        <w:t xml:space="preserve">5, for the purpose of replacing and </w:t>
      </w:r>
      <w:r w:rsidRPr="00602C31">
        <w:t xml:space="preserve">upgrading </w:t>
      </w:r>
      <w:r w:rsidR="005A73F1">
        <w:t xml:space="preserve">legacy </w:t>
      </w:r>
      <w:r w:rsidRPr="00602C31">
        <w:t>offender data management and information processing software system</w:t>
      </w:r>
      <w:r w:rsidR="005A73F1">
        <w:t>s</w:t>
      </w:r>
      <w:r w:rsidRPr="00602C31">
        <w:t xml:space="preserve">. </w:t>
      </w:r>
      <w:r w:rsidR="005A73F1">
        <w:t>DOC further states that t</w:t>
      </w:r>
      <w:r>
        <w:t>his project included subcontracting a pharmacy solution</w:t>
      </w:r>
      <w:r w:rsidR="005A73F1">
        <w:t xml:space="preserve"> through a third-party vendor, and </w:t>
      </w:r>
      <w:r>
        <w:t xml:space="preserve">the subcontractor was unable to fulfill its obligations and could not provide a solution that met </w:t>
      </w:r>
      <w:r w:rsidR="00C35451">
        <w:t xml:space="preserve">State Board </w:t>
      </w:r>
      <w:r>
        <w:t xml:space="preserve">of </w:t>
      </w:r>
      <w:r w:rsidR="00C35451">
        <w:t xml:space="preserve">Pharmacy </w:t>
      </w:r>
      <w:r>
        <w:t>requirements a</w:t>
      </w:r>
      <w:r w:rsidR="005A73F1">
        <w:t>nd disengaged fr</w:t>
      </w:r>
      <w:r w:rsidR="002466E7">
        <w:t xml:space="preserve">om the project. </w:t>
      </w:r>
      <w:r w:rsidR="00AB20F3">
        <w:t>A</w:t>
      </w:r>
      <w:r w:rsidR="005A73F1">
        <w:t xml:space="preserve">s a result, </w:t>
      </w:r>
      <w:r w:rsidR="00AB20F3">
        <w:t>DOC</w:t>
      </w:r>
      <w:r w:rsidR="005A73F1">
        <w:t xml:space="preserve"> needs </w:t>
      </w:r>
      <w:r>
        <w:t>to find an acceptable solution that would meet operational and regulatory requirements and could be implemented before legacy system failure.</w:t>
      </w:r>
      <w:r w:rsidR="00E555E6">
        <w:t xml:space="preserve"> </w:t>
      </w:r>
    </w:p>
    <w:p w14:paraId="25931F76" w14:textId="3AB4D95D" w:rsidR="00E555E6" w:rsidRPr="00AB20F3" w:rsidRDefault="00F3186B" w:rsidP="00AB20F3">
      <w:pPr>
        <w:pStyle w:val="FNNormal"/>
        <w:rPr>
          <w:rFonts w:eastAsiaTheme="majorEastAsia" w:cstheme="majorBidi"/>
          <w:sz w:val="23"/>
        </w:rPr>
      </w:pPr>
      <w:r>
        <w:rPr>
          <w:rStyle w:val="Heading5Char"/>
        </w:rPr>
        <w:t>Problem/Justification</w:t>
      </w:r>
      <w:r w:rsidR="00F74890">
        <w:rPr>
          <w:rStyle w:val="Heading5Char"/>
        </w:rPr>
        <w:t>.</w:t>
      </w:r>
      <w:r w:rsidR="00AB20F3">
        <w:rPr>
          <w:rStyle w:val="Heading5Char"/>
        </w:rPr>
        <w:t xml:space="preserve"> </w:t>
      </w:r>
      <w:r w:rsidR="00E555E6">
        <w:t>DOC states that c</w:t>
      </w:r>
      <w:r w:rsidR="00E555E6" w:rsidRPr="00DE49DD">
        <w:t xml:space="preserve">urrently, </w:t>
      </w:r>
      <w:r w:rsidR="00E555E6">
        <w:t xml:space="preserve">it </w:t>
      </w:r>
      <w:r w:rsidR="00E555E6" w:rsidRPr="0077611F">
        <w:t>is at risk of non-compliance with controlled substance federal and state pharmacy reporting and monitoring requirements without implementation of this solution.</w:t>
      </w:r>
      <w:r w:rsidR="00E555E6" w:rsidRPr="00E555E6">
        <w:t xml:space="preserve"> </w:t>
      </w:r>
      <w:r w:rsidR="002466E7">
        <w:t>A</w:t>
      </w:r>
      <w:r w:rsidR="00E555E6">
        <w:t>ccording to DOC, further efforts to participate in the 340B Prescription Drug Pricing Program depend on the capabilities and efficiencies of a modern pharmacy system.</w:t>
      </w:r>
      <w:r w:rsidR="009D5877">
        <w:t xml:space="preserve"> The department included success criteria and improved p</w:t>
      </w:r>
      <w:r w:rsidR="009D5877" w:rsidRPr="00602C31">
        <w:t>erformance</w:t>
      </w:r>
      <w:r w:rsidR="009D5877">
        <w:t xml:space="preserve"> outcomes in their request, including to e</w:t>
      </w:r>
      <w:r w:rsidR="009D5877" w:rsidRPr="00602C31">
        <w:t>nsure compliance with current pharmacy board standards and laws</w:t>
      </w:r>
      <w:r w:rsidR="009D5877">
        <w:t>.</w:t>
      </w:r>
    </w:p>
    <w:p w14:paraId="09FD5C6D" w14:textId="5A4975EC" w:rsidR="00E555E6" w:rsidRDefault="00E555E6" w:rsidP="00E555E6">
      <w:pPr>
        <w:pStyle w:val="FNNormal"/>
      </w:pPr>
      <w:r w:rsidRPr="00CA74A0">
        <w:t xml:space="preserve">The </w:t>
      </w:r>
      <w:r w:rsidR="00C35451">
        <w:t>d</w:t>
      </w:r>
      <w:r w:rsidR="00C35451" w:rsidRPr="00CA74A0">
        <w:t>epartment</w:t>
      </w:r>
      <w:r w:rsidR="00C35451">
        <w:t xml:space="preserve"> </w:t>
      </w:r>
      <w:r w:rsidR="00AB20F3">
        <w:t xml:space="preserve">also </w:t>
      </w:r>
      <w:r>
        <w:t>states it</w:t>
      </w:r>
      <w:r w:rsidRPr="00CA74A0">
        <w:t xml:space="preserve"> is in significant danger of losing access to its legacy systems, endangering over 30 years of data and seriously impeding effective pharmacy management and record keeping.</w:t>
      </w:r>
      <w:r>
        <w:t xml:space="preserve"> Additionally, the legacy systems </w:t>
      </w:r>
      <w:r w:rsidRPr="00CA74A0">
        <w:t>present huge concerns with current security requirements</w:t>
      </w:r>
      <w:r>
        <w:t>.</w:t>
      </w:r>
      <w:r w:rsidRPr="00E555E6">
        <w:t xml:space="preserve"> </w:t>
      </w:r>
      <w:r w:rsidRPr="001A76C2">
        <w:t xml:space="preserve">The </w:t>
      </w:r>
      <w:r w:rsidR="00C35451">
        <w:t>d</w:t>
      </w:r>
      <w:r w:rsidR="00C35451" w:rsidRPr="001A76C2">
        <w:t xml:space="preserve">epartment </w:t>
      </w:r>
      <w:r>
        <w:t xml:space="preserve">states it </w:t>
      </w:r>
      <w:r w:rsidRPr="001A76C2">
        <w:t>and OIT are actively engaged in efforts to stabilize the legacy Informix database system to ensure it reaches the end of the project timeframes.</w:t>
      </w:r>
    </w:p>
    <w:p w14:paraId="249ED187" w14:textId="7B63E1DF" w:rsidR="007F39A7" w:rsidRPr="00AB20F3" w:rsidRDefault="00F3186B" w:rsidP="00AB20F3">
      <w:pPr>
        <w:pStyle w:val="FNNormal"/>
        <w:rPr>
          <w:b/>
        </w:rPr>
      </w:pPr>
      <w:r w:rsidRPr="00795071">
        <w:rPr>
          <w:rStyle w:val="Heading5Char"/>
        </w:rPr>
        <w:t>Procurement.</w:t>
      </w:r>
      <w:r>
        <w:rPr>
          <w:b/>
        </w:rPr>
        <w:t xml:space="preserve"> </w:t>
      </w:r>
      <w:r w:rsidR="00D76ACF">
        <w:t xml:space="preserve">The department </w:t>
      </w:r>
      <w:r w:rsidR="00DE49DD" w:rsidRPr="00DE49DD">
        <w:t>assumes that it will be able t</w:t>
      </w:r>
      <w:r w:rsidR="00AB20F3">
        <w:t>o purchase a commercial off</w:t>
      </w:r>
      <w:r w:rsidR="00AB20F3">
        <w:noBreakHyphen/>
        <w:t>the</w:t>
      </w:r>
      <w:r w:rsidR="00AB20F3">
        <w:noBreakHyphen/>
      </w:r>
      <w:r w:rsidR="00DE49DD" w:rsidRPr="00DE49DD">
        <w:t>shelf (COTS) system from an outside software vendor specializing in institutional pharmacy management systems</w:t>
      </w:r>
      <w:r w:rsidR="00D76ACF">
        <w:t>. According to the department, a</w:t>
      </w:r>
      <w:r w:rsidR="00602C31" w:rsidRPr="00602C31">
        <w:t xml:space="preserve"> comprehensive review of the existing legacy functionality and necessary new systems was completed.</w:t>
      </w:r>
      <w:r w:rsidR="002466E7">
        <w:t xml:space="preserve"> </w:t>
      </w:r>
      <w:r w:rsidR="00D76ACF">
        <w:t xml:space="preserve">DOC states that </w:t>
      </w:r>
      <w:r w:rsidR="007F39A7" w:rsidRPr="007F39A7">
        <w:t>OIT is, and will co</w:t>
      </w:r>
      <w:r w:rsidR="007E3EF9">
        <w:t>ntinue to be, involved</w:t>
      </w:r>
      <w:r w:rsidR="002466E7">
        <w:t xml:space="preserve"> in this process</w:t>
      </w:r>
      <w:r w:rsidR="007E3EF9">
        <w:t xml:space="preserve">. </w:t>
      </w:r>
    </w:p>
    <w:p w14:paraId="5818AEEF" w14:textId="4F3DC563" w:rsidR="007F39A7" w:rsidRPr="00AB20F3" w:rsidRDefault="00F3186B" w:rsidP="00AB20F3">
      <w:pPr>
        <w:pStyle w:val="FNNormal"/>
        <w:rPr>
          <w:b/>
        </w:rPr>
      </w:pPr>
      <w:r w:rsidRPr="00795071">
        <w:rPr>
          <w:rStyle w:val="Heading5Char"/>
        </w:rPr>
        <w:t>IT Accessibility.</w:t>
      </w:r>
      <w:r>
        <w:rPr>
          <w:b/>
        </w:rPr>
        <w:t xml:space="preserve"> </w:t>
      </w:r>
      <w:r w:rsidR="007F39A7" w:rsidRPr="007F39A7">
        <w:t xml:space="preserve">The </w:t>
      </w:r>
      <w:r w:rsidR="00C35451">
        <w:t>d</w:t>
      </w:r>
      <w:r w:rsidR="00C35451" w:rsidRPr="007F39A7">
        <w:t xml:space="preserve">epartment </w:t>
      </w:r>
      <w:r w:rsidR="00DE5279">
        <w:t xml:space="preserve">states it </w:t>
      </w:r>
      <w:r w:rsidR="007F39A7" w:rsidRPr="007F39A7">
        <w:t>is in the process of evaluating all existing software for accessibility compliance. The agency and vendor are required to remediate any deficiencies identified through accessibility testing.</w:t>
      </w:r>
    </w:p>
    <w:p w14:paraId="5B7E61F3" w14:textId="20E7390D" w:rsidR="00A031C4" w:rsidRDefault="00F3186B" w:rsidP="00AB20F3">
      <w:pPr>
        <w:pStyle w:val="FNNormal"/>
      </w:pPr>
      <w:r w:rsidRPr="008702AA">
        <w:rPr>
          <w:rStyle w:val="Heading5Char"/>
        </w:rPr>
        <w:t>Change management.</w:t>
      </w:r>
      <w:r>
        <w:t xml:space="preserve"> </w:t>
      </w:r>
      <w:r w:rsidR="00A031C4">
        <w:t xml:space="preserve">The department </w:t>
      </w:r>
      <w:r w:rsidR="002466E7">
        <w:t xml:space="preserve">discussed change management considerations and </w:t>
      </w:r>
      <w:r w:rsidR="00A031C4">
        <w:t>prov</w:t>
      </w:r>
      <w:r w:rsidR="002466E7">
        <w:t>ided a list of project</w:t>
      </w:r>
      <w:r w:rsidR="00A031C4">
        <w:t xml:space="preserve"> phases, including:</w:t>
      </w:r>
    </w:p>
    <w:p w14:paraId="4A239209" w14:textId="0FCA3AF6" w:rsidR="00A031C4" w:rsidRDefault="00C35451" w:rsidP="00A031C4">
      <w:pPr>
        <w:pStyle w:val="ShortBullets"/>
      </w:pPr>
      <w:r>
        <w:t xml:space="preserve">project </w:t>
      </w:r>
      <w:r w:rsidR="00A031C4">
        <w:t xml:space="preserve">kickoff; </w:t>
      </w:r>
    </w:p>
    <w:p w14:paraId="48F5E8AA" w14:textId="5C44BA98" w:rsidR="00A031C4" w:rsidRDefault="00C35451" w:rsidP="00A031C4">
      <w:pPr>
        <w:pStyle w:val="ShortBullets"/>
      </w:pPr>
      <w:r>
        <w:t xml:space="preserve">software </w:t>
      </w:r>
      <w:r w:rsidR="00A031C4">
        <w:t>installation</w:t>
      </w:r>
    </w:p>
    <w:p w14:paraId="7C39B31C" w14:textId="1EAE6673" w:rsidR="00A031C4" w:rsidRDefault="00A031C4" w:rsidP="00A031C4">
      <w:pPr>
        <w:pStyle w:val="ShortBullets"/>
      </w:pPr>
      <w:r>
        <w:t xml:space="preserve">software configuration </w:t>
      </w:r>
    </w:p>
    <w:p w14:paraId="031F5667" w14:textId="731FADFD" w:rsidR="00A031C4" w:rsidRDefault="00A031C4" w:rsidP="00A031C4">
      <w:pPr>
        <w:pStyle w:val="ShortBullets"/>
      </w:pPr>
      <w:r>
        <w:lastRenderedPageBreak/>
        <w:t>data conversion;</w:t>
      </w:r>
    </w:p>
    <w:p w14:paraId="2162BEFE" w14:textId="1BDAE94A" w:rsidR="00A031C4" w:rsidRDefault="00A031C4" w:rsidP="00A031C4">
      <w:pPr>
        <w:pStyle w:val="ShortBullets"/>
      </w:pPr>
      <w:r>
        <w:t>eOMIS interface development;</w:t>
      </w:r>
    </w:p>
    <w:p w14:paraId="3834834A" w14:textId="53B74125" w:rsidR="00A031C4" w:rsidRDefault="00C35451" w:rsidP="00A031C4">
      <w:pPr>
        <w:pStyle w:val="ShortBullets"/>
      </w:pPr>
      <w:r>
        <w:t>testing</w:t>
      </w:r>
    </w:p>
    <w:p w14:paraId="54CEA293" w14:textId="30447A19" w:rsidR="00A031C4" w:rsidRDefault="00C35451" w:rsidP="00A031C4">
      <w:pPr>
        <w:pStyle w:val="ShortBullets"/>
      </w:pPr>
      <w:r>
        <w:t xml:space="preserve">production </w:t>
      </w:r>
      <w:r w:rsidR="00A031C4">
        <w:t>environment stabilization; and</w:t>
      </w:r>
    </w:p>
    <w:p w14:paraId="791C7747" w14:textId="4E0CD903" w:rsidR="00A031C4" w:rsidRPr="00A031C4" w:rsidRDefault="00C35451" w:rsidP="00A031C4">
      <w:pPr>
        <w:pStyle w:val="ShortBullets"/>
      </w:pPr>
      <w:r>
        <w:t xml:space="preserve">training </w:t>
      </w:r>
      <w:r w:rsidR="00A031C4">
        <w:t xml:space="preserve">and go-live. </w:t>
      </w:r>
    </w:p>
    <w:p w14:paraId="2597A842" w14:textId="7181B725" w:rsidR="00DA223E" w:rsidRDefault="002676F9" w:rsidP="00DA223E">
      <w:pPr>
        <w:pStyle w:val="Heading2BlueLine"/>
      </w:pPr>
      <w:r>
        <w:t>Project Schedule/Timeline</w:t>
      </w:r>
    </w:p>
    <w:p w14:paraId="684F1882" w14:textId="224246D3" w:rsidR="007F39A7" w:rsidRDefault="007F39A7" w:rsidP="007F39A7">
      <w:pPr>
        <w:pStyle w:val="FNNormal"/>
        <w:rPr>
          <w:rFonts w:asciiTheme="minorHAnsi" w:hAnsiTheme="minorHAnsi"/>
          <w:kern w:val="2"/>
          <w:sz w:val="24"/>
          <w:szCs w:val="24"/>
          <w14:ligatures w14:val="standardContextual"/>
        </w:rPr>
      </w:pPr>
      <w:r>
        <w:t>The department provided the following project timeline</w:t>
      </w:r>
      <w:r w:rsidR="00076F24">
        <w:t>.</w:t>
      </w:r>
      <w:r>
        <w:fldChar w:fldCharType="begin"/>
      </w:r>
      <w:r>
        <w:instrText xml:space="preserve"> INCLUDETEXT "S:\\LCS\\TEMPLATES\\Table A.docx"  \* MERGEFORMAT </w:instrText>
      </w:r>
      <w:r>
        <w:fldChar w:fldCharType="separate"/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5395"/>
        <w:gridCol w:w="1710"/>
        <w:gridCol w:w="2070"/>
      </w:tblGrid>
      <w:tr w:rsidR="007F39A7" w14:paraId="32D2EE60" w14:textId="77777777" w:rsidTr="007F3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top"/>
          </w:tcPr>
          <w:p w14:paraId="1F0206E0" w14:textId="5DEE3050" w:rsidR="007F39A7" w:rsidRPr="00292A0C" w:rsidRDefault="00D57C5A" w:rsidP="00292A0C">
            <w:pPr>
              <w:pStyle w:val="TableTitle"/>
              <w:rPr>
                <w:b/>
                <w:sz w:val="20"/>
              </w:rPr>
            </w:pPr>
            <w:r w:rsidRPr="00292A0C">
              <w:rPr>
                <w:b/>
                <w:sz w:val="20"/>
              </w:rPr>
              <w:t>Project Actions</w:t>
            </w:r>
          </w:p>
        </w:tc>
        <w:tc>
          <w:tcPr>
            <w:tcW w:w="1710" w:type="dxa"/>
            <w:vAlign w:val="top"/>
          </w:tcPr>
          <w:p w14:paraId="2BCE8642" w14:textId="168B0CFC" w:rsidR="007F39A7" w:rsidRPr="00292A0C" w:rsidRDefault="007F39A7" w:rsidP="00292A0C">
            <w:pPr>
              <w:pStyle w:val="Table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92A0C">
              <w:rPr>
                <w:b/>
                <w:sz w:val="20"/>
              </w:rPr>
              <w:t>Start Date</w:t>
            </w:r>
          </w:p>
        </w:tc>
        <w:tc>
          <w:tcPr>
            <w:tcW w:w="2070" w:type="dxa"/>
            <w:vAlign w:val="top"/>
          </w:tcPr>
          <w:p w14:paraId="2D016560" w14:textId="6F7DD39F" w:rsidR="007F39A7" w:rsidRPr="00292A0C" w:rsidRDefault="007F39A7" w:rsidP="00292A0C">
            <w:pPr>
              <w:pStyle w:val="Table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92A0C">
              <w:rPr>
                <w:b/>
                <w:sz w:val="20"/>
              </w:rPr>
              <w:t>Completion Date</w:t>
            </w:r>
          </w:p>
        </w:tc>
      </w:tr>
      <w:tr w:rsidR="007F39A7" w14:paraId="258F6D2A" w14:textId="77777777" w:rsidTr="00681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top"/>
          </w:tcPr>
          <w:p w14:paraId="610FAD3E" w14:textId="492C5DD1" w:rsidR="007F39A7" w:rsidRPr="002E58D6" w:rsidRDefault="007F39A7" w:rsidP="00292A0C">
            <w:pPr>
              <w:pStyle w:val="TableText"/>
            </w:pPr>
            <w:r w:rsidRPr="002E58D6">
              <w:t>Project Kickoff and Discovery</w:t>
            </w:r>
          </w:p>
        </w:tc>
        <w:tc>
          <w:tcPr>
            <w:tcW w:w="1710" w:type="dxa"/>
          </w:tcPr>
          <w:p w14:paraId="31761198" w14:textId="15C0604E" w:rsidR="007F39A7" w:rsidRPr="002E58D6" w:rsidRDefault="007F39A7" w:rsidP="00292A0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8D6">
              <w:t>April 2025</w:t>
            </w:r>
          </w:p>
        </w:tc>
        <w:tc>
          <w:tcPr>
            <w:tcW w:w="2070" w:type="dxa"/>
          </w:tcPr>
          <w:p w14:paraId="198DC78B" w14:textId="103B51C0" w:rsidR="007F39A7" w:rsidRPr="002E58D6" w:rsidRDefault="007F39A7" w:rsidP="00292A0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8D6">
              <w:t>May 2025</w:t>
            </w:r>
          </w:p>
        </w:tc>
      </w:tr>
      <w:tr w:rsidR="007F39A7" w14:paraId="2E997FF0" w14:textId="77777777" w:rsidTr="00681C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top"/>
          </w:tcPr>
          <w:p w14:paraId="0A5BB868" w14:textId="4B488F54" w:rsidR="007F39A7" w:rsidRPr="002E58D6" w:rsidRDefault="007F39A7" w:rsidP="00292A0C">
            <w:pPr>
              <w:pStyle w:val="TableText"/>
            </w:pPr>
            <w:r w:rsidRPr="002E58D6">
              <w:t>Software Installation, Configuration, and Data Conversion</w:t>
            </w:r>
          </w:p>
        </w:tc>
        <w:tc>
          <w:tcPr>
            <w:tcW w:w="1710" w:type="dxa"/>
          </w:tcPr>
          <w:p w14:paraId="7BBE2094" w14:textId="4EBBFC2E" w:rsidR="007F39A7" w:rsidRPr="002E58D6" w:rsidRDefault="007F39A7" w:rsidP="00292A0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58D6">
              <w:t>May 2025</w:t>
            </w:r>
          </w:p>
        </w:tc>
        <w:tc>
          <w:tcPr>
            <w:tcW w:w="2070" w:type="dxa"/>
          </w:tcPr>
          <w:p w14:paraId="47F4D3D0" w14:textId="1CC64ADA" w:rsidR="007F39A7" w:rsidRPr="002E58D6" w:rsidRDefault="007F39A7" w:rsidP="00292A0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58D6">
              <w:t>June 2025</w:t>
            </w:r>
          </w:p>
        </w:tc>
      </w:tr>
      <w:tr w:rsidR="007F39A7" w14:paraId="5A700AE8" w14:textId="77777777" w:rsidTr="00681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top"/>
          </w:tcPr>
          <w:p w14:paraId="51CDDB26" w14:textId="35AB4419" w:rsidR="007F39A7" w:rsidRPr="002E58D6" w:rsidRDefault="007F39A7" w:rsidP="00292A0C">
            <w:pPr>
              <w:pStyle w:val="TableText"/>
            </w:pPr>
            <w:r w:rsidRPr="002E58D6">
              <w:t>eOMIS Interface Development</w:t>
            </w:r>
          </w:p>
        </w:tc>
        <w:tc>
          <w:tcPr>
            <w:tcW w:w="1710" w:type="dxa"/>
          </w:tcPr>
          <w:p w14:paraId="615D2D26" w14:textId="7E325460" w:rsidR="007F39A7" w:rsidRPr="002E58D6" w:rsidRDefault="007F39A7" w:rsidP="00292A0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8D6">
              <w:t>July 2025</w:t>
            </w:r>
          </w:p>
        </w:tc>
        <w:tc>
          <w:tcPr>
            <w:tcW w:w="2070" w:type="dxa"/>
          </w:tcPr>
          <w:p w14:paraId="4E99FDAB" w14:textId="6BDBD624" w:rsidR="007F39A7" w:rsidRPr="002E58D6" w:rsidRDefault="007F39A7" w:rsidP="00292A0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8D6">
              <w:t>August 2025</w:t>
            </w:r>
          </w:p>
        </w:tc>
      </w:tr>
      <w:tr w:rsidR="007F39A7" w14:paraId="642E7046" w14:textId="77777777" w:rsidTr="00681C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vAlign w:val="top"/>
          </w:tcPr>
          <w:p w14:paraId="1D2A4C26" w14:textId="06721DF2" w:rsidR="007F39A7" w:rsidRPr="002E58D6" w:rsidRDefault="007F39A7" w:rsidP="00292A0C">
            <w:pPr>
              <w:pStyle w:val="TableText"/>
            </w:pPr>
            <w:r w:rsidRPr="002E58D6">
              <w:t>Testing, Training, and Go-Live</w:t>
            </w:r>
          </w:p>
        </w:tc>
        <w:tc>
          <w:tcPr>
            <w:tcW w:w="1710" w:type="dxa"/>
          </w:tcPr>
          <w:p w14:paraId="7AB81E33" w14:textId="6BB3193D" w:rsidR="007F39A7" w:rsidRPr="002E58D6" w:rsidRDefault="007F39A7" w:rsidP="00292A0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58D6">
              <w:t>August 2025</w:t>
            </w:r>
          </w:p>
        </w:tc>
        <w:tc>
          <w:tcPr>
            <w:tcW w:w="2070" w:type="dxa"/>
          </w:tcPr>
          <w:p w14:paraId="046B86EA" w14:textId="50DC243B" w:rsidR="007F39A7" w:rsidRPr="002E58D6" w:rsidRDefault="007F39A7" w:rsidP="00292A0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58D6">
              <w:t>September 2025</w:t>
            </w:r>
          </w:p>
        </w:tc>
      </w:tr>
    </w:tbl>
    <w:p w14:paraId="52CDB29B" w14:textId="78F3557D" w:rsidR="00DA223E" w:rsidRDefault="007F39A7" w:rsidP="002466E7">
      <w:pPr>
        <w:pStyle w:val="Heading2BlueLine"/>
      </w:pPr>
      <w:r>
        <w:fldChar w:fldCharType="end"/>
      </w:r>
      <w:r w:rsidR="002714BC">
        <w:t xml:space="preserve">Additional </w:t>
      </w:r>
      <w:r w:rsidR="002676F9">
        <w:t xml:space="preserve">Cost Information </w:t>
      </w:r>
    </w:p>
    <w:p w14:paraId="53627385" w14:textId="7212DD48" w:rsidR="00CA74A0" w:rsidRDefault="002E58D6" w:rsidP="00C26469">
      <w:pPr>
        <w:pStyle w:val="FNNormal"/>
      </w:pPr>
      <w:r w:rsidRPr="00250C47">
        <w:t>DOC anticipates the pharmacy syste</w:t>
      </w:r>
      <w:r>
        <w:t>m replacement project will cost $1</w:t>
      </w:r>
      <w:r w:rsidR="00197954">
        <w:t>.</w:t>
      </w:r>
      <w:r>
        <w:t>4</w:t>
      </w:r>
      <w:r w:rsidR="00197954">
        <w:t xml:space="preserve"> million</w:t>
      </w:r>
      <w:r w:rsidRPr="00250C47">
        <w:t>.</w:t>
      </w:r>
      <w:r w:rsidR="007748AF">
        <w:t xml:space="preserve"> </w:t>
      </w:r>
      <w:r w:rsidR="00250C47" w:rsidRPr="00250C47">
        <w:t xml:space="preserve">The </w:t>
      </w:r>
      <w:r w:rsidR="00C35451">
        <w:t>d</w:t>
      </w:r>
      <w:r w:rsidR="00C35451" w:rsidRPr="00250C47">
        <w:t xml:space="preserve">epartment </w:t>
      </w:r>
      <w:r w:rsidR="00250C47" w:rsidRPr="00250C47">
        <w:t>intends to leverage cost savings from its participation in the federal 340B Drug Pricing Program in FY 2024-25 to fund this effort.</w:t>
      </w:r>
      <w:r w:rsidR="007748AF">
        <w:t xml:space="preserve"> </w:t>
      </w:r>
      <w:r w:rsidR="002000F6">
        <w:t>According to DOC, e</w:t>
      </w:r>
      <w:r w:rsidR="002000F6" w:rsidRPr="00602C31">
        <w:t>limination of the electronic pharmacy system would likely result in the need to cease pharmacy operations internally and the need to contract those services out to a pharmaceutical distribution company.</w:t>
      </w:r>
      <w:r w:rsidR="002000F6">
        <w:t xml:space="preserve"> In addition, </w:t>
      </w:r>
      <w:r w:rsidR="002000F6" w:rsidRPr="00602C31">
        <w:t>continuing the use of the existing</w:t>
      </w:r>
      <w:r w:rsidR="002000F6">
        <w:t xml:space="preserve"> legacy pharmacy solution w</w:t>
      </w:r>
      <w:r w:rsidR="002000F6" w:rsidRPr="00602C31">
        <w:t>ould require costly maintenance of the legacy system indefinitely</w:t>
      </w:r>
      <w:r w:rsidR="002000F6">
        <w:t>. DOC states that t</w:t>
      </w:r>
      <w:r w:rsidR="00CA74A0" w:rsidRPr="00CA74A0">
        <w:t xml:space="preserve">his request is strictly for the implementation phase and subsequent funding for ongoing software fees, maintenance and equipment fees are requested in the </w:t>
      </w:r>
      <w:r w:rsidR="00C35451">
        <w:t>d</w:t>
      </w:r>
      <w:r w:rsidR="00C35451" w:rsidRPr="00CA74A0">
        <w:t xml:space="preserve">epartment’s </w:t>
      </w:r>
      <w:r w:rsidR="00CA74A0" w:rsidRPr="00CA74A0">
        <w:t>FY 2025-26</w:t>
      </w:r>
      <w:bookmarkStart w:id="3" w:name="_GoBack"/>
      <w:bookmarkEnd w:id="3"/>
      <w:r w:rsidR="00197954">
        <w:t xml:space="preserve"> operating </w:t>
      </w:r>
      <w:r w:rsidR="00C35451">
        <w:t>d</w:t>
      </w:r>
      <w:r w:rsidR="00C35451" w:rsidRPr="00CA74A0">
        <w:t xml:space="preserve">ecision </w:t>
      </w:r>
      <w:r w:rsidR="00921DA3">
        <w:t>i</w:t>
      </w:r>
      <w:r w:rsidR="00921DA3" w:rsidRPr="00CA74A0">
        <w:t>tems</w:t>
      </w:r>
      <w:r w:rsidR="00CA74A0" w:rsidRPr="00CA74A0">
        <w:t>.</w:t>
      </w:r>
    </w:p>
    <w:sectPr w:rsidR="00CA74A0" w:rsidSect="00930FFB">
      <w:type w:val="continuous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758A8" w14:textId="77777777" w:rsidR="00D34B04" w:rsidRDefault="00D34B04" w:rsidP="00716EDC">
      <w:r>
        <w:separator/>
      </w:r>
    </w:p>
    <w:p w14:paraId="73211618" w14:textId="77777777" w:rsidR="00D34B04" w:rsidRDefault="00D34B04"/>
    <w:p w14:paraId="57599A97" w14:textId="77777777" w:rsidR="00D34B04" w:rsidRDefault="00D34B04"/>
  </w:endnote>
  <w:endnote w:type="continuationSeparator" w:id="0">
    <w:p w14:paraId="61268CD0" w14:textId="77777777" w:rsidR="00D34B04" w:rsidRDefault="00D34B04" w:rsidP="00716EDC">
      <w:r>
        <w:continuationSeparator/>
      </w:r>
    </w:p>
    <w:p w14:paraId="1EF4E826" w14:textId="77777777" w:rsidR="00D34B04" w:rsidRDefault="00D34B04"/>
    <w:p w14:paraId="347AB274" w14:textId="77777777" w:rsidR="00D34B04" w:rsidRDefault="00D34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5AC77" w14:textId="77777777" w:rsidR="00D34B04" w:rsidRDefault="00D34B04" w:rsidP="00716EDC">
      <w:r>
        <w:separator/>
      </w:r>
    </w:p>
    <w:p w14:paraId="5F1625AC" w14:textId="77777777" w:rsidR="00D34B04" w:rsidRDefault="00D34B04"/>
    <w:p w14:paraId="6FB02C85" w14:textId="77777777" w:rsidR="00D34B04" w:rsidRDefault="00D34B04"/>
  </w:footnote>
  <w:footnote w:type="continuationSeparator" w:id="0">
    <w:p w14:paraId="6DA1946D" w14:textId="77777777" w:rsidR="00D34B04" w:rsidRDefault="00D34B04" w:rsidP="00716EDC">
      <w:r>
        <w:continuationSeparator/>
      </w:r>
    </w:p>
    <w:p w14:paraId="6AC803B2" w14:textId="77777777" w:rsidR="00D34B04" w:rsidRDefault="00D34B04"/>
    <w:p w14:paraId="1642A54C" w14:textId="77777777" w:rsidR="00D34B04" w:rsidRDefault="00D34B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803312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3351D04" w14:textId="1FCCF105" w:rsidR="00930FFB" w:rsidRDefault="00930FFB" w:rsidP="00D34B04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0A4034" w14:textId="77777777" w:rsidR="00930FFB" w:rsidRDefault="00930FFB" w:rsidP="00930FFB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8"/>
      <w:gridCol w:w="222"/>
    </w:tblGrid>
    <w:tr w:rsidR="001A70CE" w:rsidRPr="00683217" w14:paraId="3C1FD00A" w14:textId="77777777" w:rsidTr="00D34B04">
      <w:tc>
        <w:tcPr>
          <w:tcW w:w="4675" w:type="dxa"/>
        </w:tcPr>
        <w:tbl>
          <w:tblPr>
            <w:tblStyle w:val="TableGrid"/>
            <w:tblW w:w="95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631"/>
            <w:gridCol w:w="1908"/>
          </w:tblGrid>
          <w:tr w:rsidR="00DF2ED8" w14:paraId="5DDB80DF" w14:textId="77777777" w:rsidTr="00DA223E">
            <w:trPr>
              <w:trHeight w:val="900"/>
            </w:trPr>
            <w:tc>
              <w:tcPr>
                <w:tcW w:w="9539" w:type="dxa"/>
                <w:gridSpan w:val="2"/>
              </w:tcPr>
              <w:p w14:paraId="7976CE76" w14:textId="656F7856" w:rsidR="00DF2ED8" w:rsidRDefault="00DF2ED8" w:rsidP="00DF2ED8">
                <w:pPr>
                  <w:pStyle w:val="Heading1"/>
                </w:pPr>
                <w:r w:rsidRPr="00831690">
                  <w:t>Fiscal Year 2025-</w:t>
                </w:r>
                <w:r>
                  <w:t>26 Capital Construction</w:t>
                </w:r>
                <w:r w:rsidR="00A202A5">
                  <w:t xml:space="preserve"> INFORMATION TECHNOLOGY BUDGET</w:t>
                </w:r>
                <w:r>
                  <w:t xml:space="preserve"> Request </w:t>
                </w:r>
                <w:r w:rsidRPr="00831690">
                  <w:t xml:space="preserve"> </w:t>
                </w:r>
              </w:p>
            </w:tc>
          </w:tr>
          <w:tr w:rsidR="00DF2ED8" w14:paraId="2BCD9347" w14:textId="77777777" w:rsidTr="00C46E56">
            <w:trPr>
              <w:trHeight w:val="539"/>
            </w:trPr>
            <w:tc>
              <w:tcPr>
                <w:tcW w:w="7631" w:type="dxa"/>
              </w:tcPr>
              <w:p w14:paraId="2C2609C3" w14:textId="16881C41" w:rsidR="00F534D9" w:rsidRPr="00F534D9" w:rsidRDefault="00F534D9" w:rsidP="00F534D9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Colorado Department of C</w:t>
                </w:r>
                <w:r w:rsidRPr="00F534D9">
                  <w:rPr>
                    <w:sz w:val="16"/>
                  </w:rPr>
                  <w:t>orrections</w:t>
                </w:r>
              </w:p>
              <w:p w14:paraId="66D7C37C" w14:textId="470B2D75" w:rsidR="00DF2ED8" w:rsidRPr="00C46E56" w:rsidRDefault="00F534D9" w:rsidP="00F534D9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Pharmacy System U</w:t>
                </w:r>
                <w:r w:rsidRPr="00F534D9">
                  <w:rPr>
                    <w:sz w:val="16"/>
                  </w:rPr>
                  <w:t xml:space="preserve">pgrade </w:t>
                </w:r>
              </w:p>
            </w:tc>
            <w:tc>
              <w:tcPr>
                <w:tcW w:w="1908" w:type="dxa"/>
                <w:vAlign w:val="center"/>
              </w:tcPr>
              <w:p w14:paraId="7E7363EE" w14:textId="20C55CD9" w:rsidR="00DF2ED8" w:rsidRPr="00C46E56" w:rsidRDefault="00DF2ED8" w:rsidP="00C46E56">
                <w:pPr>
                  <w:jc w:val="center"/>
                  <w:rPr>
                    <w:sz w:val="16"/>
                  </w:rPr>
                </w:pPr>
              </w:p>
            </w:tc>
          </w:tr>
        </w:tbl>
        <w:p w14:paraId="22EB9660" w14:textId="32EE20B9" w:rsidR="001A70CE" w:rsidRPr="001A70CE" w:rsidRDefault="001A70CE" w:rsidP="001A70CE">
          <w:pPr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rPr>
              <w:rFonts w:eastAsia="Times New Roman" w:cs="Segoe UI"/>
              <w:szCs w:val="20"/>
            </w:rPr>
          </w:pPr>
          <w:bookmarkStart w:id="0" w:name="Date2"/>
          <w:bookmarkStart w:id="1" w:name="Date2End"/>
          <w:bookmarkEnd w:id="0"/>
          <w:bookmarkEnd w:id="1"/>
        </w:p>
      </w:tc>
      <w:tc>
        <w:tcPr>
          <w:tcW w:w="4675" w:type="dxa"/>
        </w:tcPr>
        <w:p w14:paraId="42F495B3" w14:textId="10A73524" w:rsidR="001A70CE" w:rsidRPr="00683217" w:rsidRDefault="001A70CE" w:rsidP="001A70CE">
          <w:pPr>
            <w:tabs>
              <w:tab w:val="center" w:pos="4680"/>
              <w:tab w:val="right" w:pos="9360"/>
            </w:tabs>
            <w:autoSpaceDE w:val="0"/>
            <w:autoSpaceDN w:val="0"/>
            <w:adjustRightInd w:val="0"/>
            <w:jc w:val="right"/>
            <w:rPr>
              <w:rFonts w:eastAsia="Times New Roman" w:cs="Segoe UI"/>
              <w:b/>
              <w:sz w:val="40"/>
              <w:szCs w:val="20"/>
            </w:rPr>
          </w:pPr>
          <w:r w:rsidRPr="00683217">
            <w:rPr>
              <w:rFonts w:eastAsia="Times New Roman" w:cs="Segoe UI"/>
              <w:b/>
              <w:sz w:val="40"/>
              <w:szCs w:val="20"/>
            </w:rPr>
            <w:t xml:space="preserve"> </w:t>
          </w:r>
          <w:bookmarkStart w:id="2" w:name="BillNum2"/>
          <w:bookmarkEnd w:id="2"/>
        </w:p>
      </w:tc>
    </w:tr>
  </w:tbl>
  <w:p w14:paraId="6B5D1B1F" w14:textId="5F90F9EF" w:rsidR="00716EDC" w:rsidRPr="001A70CE" w:rsidRDefault="00716EDC" w:rsidP="001A7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164D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46345"/>
    <w:multiLevelType w:val="multilevel"/>
    <w:tmpl w:val="1F58E266"/>
    <w:numStyleLink w:val="TableFooters"/>
  </w:abstractNum>
  <w:abstractNum w:abstractNumId="3" w15:restartNumberingAfterBreak="0">
    <w:nsid w:val="022A373D"/>
    <w:multiLevelType w:val="hybridMultilevel"/>
    <w:tmpl w:val="A2426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80A75"/>
    <w:multiLevelType w:val="hybridMultilevel"/>
    <w:tmpl w:val="DABA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2133"/>
    <w:multiLevelType w:val="hybridMultilevel"/>
    <w:tmpl w:val="4F54DF3C"/>
    <w:lvl w:ilvl="0" w:tplc="EAE88B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225A4"/>
    <w:multiLevelType w:val="multilevel"/>
    <w:tmpl w:val="1F58E266"/>
    <w:numStyleLink w:val="TableFooters"/>
  </w:abstractNum>
  <w:abstractNum w:abstractNumId="7" w15:restartNumberingAfterBreak="0">
    <w:nsid w:val="129A55E8"/>
    <w:multiLevelType w:val="hybridMultilevel"/>
    <w:tmpl w:val="CE9CF466"/>
    <w:lvl w:ilvl="0" w:tplc="EAE88B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1E04"/>
    <w:multiLevelType w:val="multilevel"/>
    <w:tmpl w:val="1F58E266"/>
    <w:styleLink w:val="TableFooters"/>
    <w:lvl w:ilvl="0">
      <w:start w:val="1"/>
      <w:numFmt w:val="decimal"/>
      <w:lvlText w:val="%1"/>
      <w:lvlJc w:val="left"/>
      <w:pPr>
        <w:ind w:left="360" w:hanging="360"/>
      </w:pPr>
      <w:rPr>
        <w:rFonts w:ascii="Segoe UI" w:hAnsi="Segoe UI" w:hint="default"/>
        <w:b w:val="0"/>
        <w:i w:val="0"/>
        <w:color w:val="404040" w:themeColor="text1" w:themeTint="BF"/>
        <w:sz w:val="18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992D07"/>
    <w:multiLevelType w:val="hybridMultilevel"/>
    <w:tmpl w:val="08E4786C"/>
    <w:lvl w:ilvl="0" w:tplc="9056979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F3F16"/>
    <w:multiLevelType w:val="multilevel"/>
    <w:tmpl w:val="7A8A8AD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80C6F"/>
    <w:multiLevelType w:val="hybridMultilevel"/>
    <w:tmpl w:val="6E1CA3E2"/>
    <w:lvl w:ilvl="0" w:tplc="EAE88B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71959"/>
    <w:multiLevelType w:val="hybridMultilevel"/>
    <w:tmpl w:val="624C6276"/>
    <w:lvl w:ilvl="0" w:tplc="180E2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02403"/>
    <w:multiLevelType w:val="hybridMultilevel"/>
    <w:tmpl w:val="536EF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1383"/>
    <w:multiLevelType w:val="hybridMultilevel"/>
    <w:tmpl w:val="628882A2"/>
    <w:lvl w:ilvl="0" w:tplc="EAE88B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7525C"/>
    <w:multiLevelType w:val="hybridMultilevel"/>
    <w:tmpl w:val="D38896AA"/>
    <w:lvl w:ilvl="0" w:tplc="EAE88B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1549F"/>
    <w:multiLevelType w:val="hybridMultilevel"/>
    <w:tmpl w:val="950EA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D0BBE"/>
    <w:multiLevelType w:val="multilevel"/>
    <w:tmpl w:val="1F58E266"/>
    <w:numStyleLink w:val="TableFooters"/>
  </w:abstractNum>
  <w:abstractNum w:abstractNumId="18" w15:restartNumberingAfterBreak="0">
    <w:nsid w:val="53C90AF5"/>
    <w:multiLevelType w:val="multilevel"/>
    <w:tmpl w:val="1F58E266"/>
    <w:numStyleLink w:val="TableFooters"/>
  </w:abstractNum>
  <w:abstractNum w:abstractNumId="19" w15:restartNumberingAfterBreak="0">
    <w:nsid w:val="58F03449"/>
    <w:multiLevelType w:val="multilevel"/>
    <w:tmpl w:val="1F58E266"/>
    <w:numStyleLink w:val="TableFooters"/>
  </w:abstractNum>
  <w:abstractNum w:abstractNumId="20" w15:restartNumberingAfterBreak="0">
    <w:nsid w:val="5CF207E6"/>
    <w:multiLevelType w:val="hybridMultilevel"/>
    <w:tmpl w:val="3BE0873C"/>
    <w:lvl w:ilvl="0" w:tplc="8AA8DE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E6581B"/>
    <w:multiLevelType w:val="hybridMultilevel"/>
    <w:tmpl w:val="842AD9C2"/>
    <w:lvl w:ilvl="0" w:tplc="EAE88B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F1B45"/>
    <w:multiLevelType w:val="hybridMultilevel"/>
    <w:tmpl w:val="C9B8349A"/>
    <w:lvl w:ilvl="0" w:tplc="1A86E3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963D8"/>
    <w:multiLevelType w:val="hybridMultilevel"/>
    <w:tmpl w:val="045EF422"/>
    <w:lvl w:ilvl="0" w:tplc="31DC1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C5069"/>
    <w:multiLevelType w:val="hybridMultilevel"/>
    <w:tmpl w:val="EE2CC82A"/>
    <w:lvl w:ilvl="0" w:tplc="61461EFA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E30D0"/>
    <w:multiLevelType w:val="hybridMultilevel"/>
    <w:tmpl w:val="9BD2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4513C"/>
    <w:multiLevelType w:val="hybridMultilevel"/>
    <w:tmpl w:val="639E0116"/>
    <w:lvl w:ilvl="0" w:tplc="EAE88B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C656B"/>
    <w:multiLevelType w:val="hybridMultilevel"/>
    <w:tmpl w:val="E8140792"/>
    <w:lvl w:ilvl="0" w:tplc="AF20DEAA">
      <w:start w:val="1"/>
      <w:numFmt w:val="bullet"/>
      <w:pStyle w:val="Short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641ABC"/>
    <w:multiLevelType w:val="hybridMultilevel"/>
    <w:tmpl w:val="754420CE"/>
    <w:lvl w:ilvl="0" w:tplc="CC4C008C">
      <w:start w:val="1"/>
      <w:numFmt w:val="decimal"/>
      <w:pStyle w:val="TableSource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E04B8"/>
    <w:multiLevelType w:val="hybridMultilevel"/>
    <w:tmpl w:val="CE1A6330"/>
    <w:lvl w:ilvl="0" w:tplc="ADB6C896">
      <w:start w:val="1"/>
      <w:numFmt w:val="decimal"/>
      <w:pStyle w:val="Source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B48E6"/>
    <w:multiLevelType w:val="hybridMultilevel"/>
    <w:tmpl w:val="E1DC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2"/>
  </w:num>
  <w:num w:numId="4">
    <w:abstractNumId w:val="10"/>
  </w:num>
  <w:num w:numId="5">
    <w:abstractNumId w:val="1"/>
  </w:num>
  <w:num w:numId="6">
    <w:abstractNumId w:val="5"/>
  </w:num>
  <w:num w:numId="7">
    <w:abstractNumId w:val="21"/>
  </w:num>
  <w:num w:numId="8">
    <w:abstractNumId w:val="15"/>
  </w:num>
  <w:num w:numId="9">
    <w:abstractNumId w:val="7"/>
  </w:num>
  <w:num w:numId="10">
    <w:abstractNumId w:val="14"/>
  </w:num>
  <w:num w:numId="11">
    <w:abstractNumId w:val="26"/>
  </w:num>
  <w:num w:numId="12">
    <w:abstractNumId w:val="11"/>
  </w:num>
  <w:num w:numId="13">
    <w:abstractNumId w:val="12"/>
  </w:num>
  <w:num w:numId="14">
    <w:abstractNumId w:val="23"/>
  </w:num>
  <w:num w:numId="15">
    <w:abstractNumId w:val="13"/>
  </w:num>
  <w:num w:numId="16">
    <w:abstractNumId w:val="16"/>
  </w:num>
  <w:num w:numId="17">
    <w:abstractNumId w:val="3"/>
  </w:num>
  <w:num w:numId="18">
    <w:abstractNumId w:val="29"/>
  </w:num>
  <w:num w:numId="19">
    <w:abstractNumId w:val="0"/>
  </w:num>
  <w:num w:numId="20">
    <w:abstractNumId w:val="8"/>
  </w:num>
  <w:num w:numId="21">
    <w:abstractNumId w:val="6"/>
  </w:num>
  <w:num w:numId="22">
    <w:abstractNumId w:val="2"/>
  </w:num>
  <w:num w:numId="23">
    <w:abstractNumId w:val="18"/>
  </w:num>
  <w:num w:numId="24">
    <w:abstractNumId w:val="17"/>
  </w:num>
  <w:num w:numId="25">
    <w:abstractNumId w:val="24"/>
  </w:num>
  <w:num w:numId="26">
    <w:abstractNumId w:val="19"/>
  </w:num>
  <w:num w:numId="27">
    <w:abstractNumId w:val="28"/>
  </w:num>
  <w:num w:numId="28">
    <w:abstractNumId w:val="28"/>
  </w:num>
  <w:num w:numId="29">
    <w:abstractNumId w:val="20"/>
  </w:num>
  <w:num w:numId="30">
    <w:abstractNumId w:val="30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DC"/>
    <w:rsid w:val="000073B6"/>
    <w:rsid w:val="00027954"/>
    <w:rsid w:val="00045013"/>
    <w:rsid w:val="000472AE"/>
    <w:rsid w:val="00076F24"/>
    <w:rsid w:val="000B3DF9"/>
    <w:rsid w:val="000C44BD"/>
    <w:rsid w:val="000C76C2"/>
    <w:rsid w:val="000D134A"/>
    <w:rsid w:val="00101ADE"/>
    <w:rsid w:val="0012553B"/>
    <w:rsid w:val="00126377"/>
    <w:rsid w:val="00132641"/>
    <w:rsid w:val="00150619"/>
    <w:rsid w:val="0018162C"/>
    <w:rsid w:val="0018352E"/>
    <w:rsid w:val="001951CD"/>
    <w:rsid w:val="00197954"/>
    <w:rsid w:val="001A70CE"/>
    <w:rsid w:val="001A76C2"/>
    <w:rsid w:val="001C0D09"/>
    <w:rsid w:val="001F5FB1"/>
    <w:rsid w:val="002000F6"/>
    <w:rsid w:val="00201ACF"/>
    <w:rsid w:val="00203730"/>
    <w:rsid w:val="00214364"/>
    <w:rsid w:val="00223249"/>
    <w:rsid w:val="00227BD8"/>
    <w:rsid w:val="002466E7"/>
    <w:rsid w:val="00250C47"/>
    <w:rsid w:val="00266C71"/>
    <w:rsid w:val="002676F9"/>
    <w:rsid w:val="002714BC"/>
    <w:rsid w:val="00273981"/>
    <w:rsid w:val="00292A0C"/>
    <w:rsid w:val="002B3172"/>
    <w:rsid w:val="002C1A8C"/>
    <w:rsid w:val="002E5433"/>
    <w:rsid w:val="002E58D6"/>
    <w:rsid w:val="002F0BFC"/>
    <w:rsid w:val="003010E1"/>
    <w:rsid w:val="00304913"/>
    <w:rsid w:val="00322B9D"/>
    <w:rsid w:val="00331184"/>
    <w:rsid w:val="00336017"/>
    <w:rsid w:val="00357AE2"/>
    <w:rsid w:val="003D4094"/>
    <w:rsid w:val="003D489B"/>
    <w:rsid w:val="003E5B54"/>
    <w:rsid w:val="004067D6"/>
    <w:rsid w:val="004518AD"/>
    <w:rsid w:val="0045268A"/>
    <w:rsid w:val="004A183C"/>
    <w:rsid w:val="004E0C8D"/>
    <w:rsid w:val="004E2AF7"/>
    <w:rsid w:val="004E2C2D"/>
    <w:rsid w:val="004F40D9"/>
    <w:rsid w:val="005103B4"/>
    <w:rsid w:val="0051465B"/>
    <w:rsid w:val="0053157A"/>
    <w:rsid w:val="00535CE5"/>
    <w:rsid w:val="00543799"/>
    <w:rsid w:val="005522DE"/>
    <w:rsid w:val="005920A9"/>
    <w:rsid w:val="005948AE"/>
    <w:rsid w:val="005A2963"/>
    <w:rsid w:val="005A73F1"/>
    <w:rsid w:val="005C10F3"/>
    <w:rsid w:val="005C43D8"/>
    <w:rsid w:val="005F4B27"/>
    <w:rsid w:val="00602C31"/>
    <w:rsid w:val="00614050"/>
    <w:rsid w:val="0064636C"/>
    <w:rsid w:val="00653104"/>
    <w:rsid w:val="00676235"/>
    <w:rsid w:val="00681CCB"/>
    <w:rsid w:val="00691869"/>
    <w:rsid w:val="00694EA7"/>
    <w:rsid w:val="00697A49"/>
    <w:rsid w:val="006D38DF"/>
    <w:rsid w:val="006E001F"/>
    <w:rsid w:val="007151B3"/>
    <w:rsid w:val="00716EDC"/>
    <w:rsid w:val="00717BA1"/>
    <w:rsid w:val="007422B7"/>
    <w:rsid w:val="00747841"/>
    <w:rsid w:val="00747931"/>
    <w:rsid w:val="00773138"/>
    <w:rsid w:val="007748AF"/>
    <w:rsid w:val="0077611F"/>
    <w:rsid w:val="00780D02"/>
    <w:rsid w:val="00786C56"/>
    <w:rsid w:val="007B4D36"/>
    <w:rsid w:val="007B6A30"/>
    <w:rsid w:val="007C3CB7"/>
    <w:rsid w:val="007C4C6E"/>
    <w:rsid w:val="007D666F"/>
    <w:rsid w:val="007E3EF9"/>
    <w:rsid w:val="007F39A7"/>
    <w:rsid w:val="00801827"/>
    <w:rsid w:val="00810547"/>
    <w:rsid w:val="00841046"/>
    <w:rsid w:val="00847BCA"/>
    <w:rsid w:val="00850A30"/>
    <w:rsid w:val="008516D8"/>
    <w:rsid w:val="0085374C"/>
    <w:rsid w:val="00860A98"/>
    <w:rsid w:val="008975D6"/>
    <w:rsid w:val="008F4F1E"/>
    <w:rsid w:val="009143D8"/>
    <w:rsid w:val="00921DA3"/>
    <w:rsid w:val="00930FFB"/>
    <w:rsid w:val="0093523E"/>
    <w:rsid w:val="00952C47"/>
    <w:rsid w:val="00963DBA"/>
    <w:rsid w:val="00981BAA"/>
    <w:rsid w:val="00992C40"/>
    <w:rsid w:val="009A2F3E"/>
    <w:rsid w:val="009B4A9F"/>
    <w:rsid w:val="009D2462"/>
    <w:rsid w:val="009D2868"/>
    <w:rsid w:val="009D5877"/>
    <w:rsid w:val="009F7422"/>
    <w:rsid w:val="00A031C4"/>
    <w:rsid w:val="00A202A5"/>
    <w:rsid w:val="00A45E63"/>
    <w:rsid w:val="00A949C3"/>
    <w:rsid w:val="00AA54C6"/>
    <w:rsid w:val="00AB1243"/>
    <w:rsid w:val="00AB20F3"/>
    <w:rsid w:val="00AB3AF0"/>
    <w:rsid w:val="00AC11C5"/>
    <w:rsid w:val="00AC5682"/>
    <w:rsid w:val="00AE1D2F"/>
    <w:rsid w:val="00AE7C85"/>
    <w:rsid w:val="00AF488E"/>
    <w:rsid w:val="00AF5370"/>
    <w:rsid w:val="00B016DB"/>
    <w:rsid w:val="00B47300"/>
    <w:rsid w:val="00B473D5"/>
    <w:rsid w:val="00B61B63"/>
    <w:rsid w:val="00B76FD7"/>
    <w:rsid w:val="00B800F2"/>
    <w:rsid w:val="00B82137"/>
    <w:rsid w:val="00B86174"/>
    <w:rsid w:val="00BA2DEA"/>
    <w:rsid w:val="00BC18B1"/>
    <w:rsid w:val="00BE4540"/>
    <w:rsid w:val="00C26469"/>
    <w:rsid w:val="00C35451"/>
    <w:rsid w:val="00C35D21"/>
    <w:rsid w:val="00C46E56"/>
    <w:rsid w:val="00C801F5"/>
    <w:rsid w:val="00C92F7E"/>
    <w:rsid w:val="00C94756"/>
    <w:rsid w:val="00CA2331"/>
    <w:rsid w:val="00CA74A0"/>
    <w:rsid w:val="00CC3783"/>
    <w:rsid w:val="00CC5BB9"/>
    <w:rsid w:val="00CD2C82"/>
    <w:rsid w:val="00CD5ED9"/>
    <w:rsid w:val="00CF1FD4"/>
    <w:rsid w:val="00D34B04"/>
    <w:rsid w:val="00D5401F"/>
    <w:rsid w:val="00D57C5A"/>
    <w:rsid w:val="00D63C22"/>
    <w:rsid w:val="00D64B29"/>
    <w:rsid w:val="00D71672"/>
    <w:rsid w:val="00D7563D"/>
    <w:rsid w:val="00D76ACF"/>
    <w:rsid w:val="00D835D0"/>
    <w:rsid w:val="00DA223E"/>
    <w:rsid w:val="00DD2F33"/>
    <w:rsid w:val="00DD545A"/>
    <w:rsid w:val="00DE0FB6"/>
    <w:rsid w:val="00DE1431"/>
    <w:rsid w:val="00DE49DD"/>
    <w:rsid w:val="00DE5279"/>
    <w:rsid w:val="00DF0491"/>
    <w:rsid w:val="00DF2ED8"/>
    <w:rsid w:val="00DF518E"/>
    <w:rsid w:val="00E03949"/>
    <w:rsid w:val="00E04BCC"/>
    <w:rsid w:val="00E12EC4"/>
    <w:rsid w:val="00E148AB"/>
    <w:rsid w:val="00E25F79"/>
    <w:rsid w:val="00E33DCA"/>
    <w:rsid w:val="00E37161"/>
    <w:rsid w:val="00E555E6"/>
    <w:rsid w:val="00E567E1"/>
    <w:rsid w:val="00E73751"/>
    <w:rsid w:val="00EA5CAD"/>
    <w:rsid w:val="00EC24E6"/>
    <w:rsid w:val="00F3186B"/>
    <w:rsid w:val="00F50B60"/>
    <w:rsid w:val="00F534D9"/>
    <w:rsid w:val="00F74890"/>
    <w:rsid w:val="00FA3FD9"/>
    <w:rsid w:val="00FA5836"/>
    <w:rsid w:val="00FB1801"/>
    <w:rsid w:val="00FD58F7"/>
    <w:rsid w:val="00FD5F0B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32D856D"/>
  <w15:chartTrackingRefBased/>
  <w15:docId w15:val="{664FF75B-BC52-4C37-B49A-9316F51A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DE0FB6"/>
    <w:rPr>
      <w:rFonts w:ascii="Segoe UI" w:hAnsi="Segoe UI"/>
      <w:kern w:val="0"/>
      <w:sz w:val="20"/>
      <w:szCs w:val="22"/>
      <w14:ligatures w14:val="none"/>
    </w:rPr>
  </w:style>
  <w:style w:type="paragraph" w:styleId="Heading1">
    <w:name w:val="heading 1"/>
    <w:aliases w:val="Short Title Header 1"/>
    <w:basedOn w:val="Normal"/>
    <w:next w:val="Normal"/>
    <w:link w:val="Heading1Char"/>
    <w:uiPriority w:val="8"/>
    <w:qFormat/>
    <w:rsid w:val="00EA5CAD"/>
    <w:pPr>
      <w:pBdr>
        <w:bottom w:val="single" w:sz="8" w:space="6" w:color="B48C33" w:themeColor="text2" w:themeShade="BF"/>
      </w:pBdr>
      <w:spacing w:before="360" w:after="120"/>
      <w:outlineLvl w:val="0"/>
    </w:pPr>
    <w:rPr>
      <w:rFonts w:cs="Times New Roman (Body CS)"/>
      <w:b/>
      <w:bCs/>
      <w:caps/>
      <w:sz w:val="28"/>
      <w:szCs w:val="28"/>
    </w:rPr>
  </w:style>
  <w:style w:type="paragraph" w:styleId="Heading2">
    <w:name w:val="heading 2"/>
    <w:basedOn w:val="Normal"/>
    <w:next w:val="FNNormal"/>
    <w:link w:val="Heading2Char"/>
    <w:uiPriority w:val="99"/>
    <w:unhideWhenUsed/>
    <w:rsid w:val="004F40D9"/>
    <w:pPr>
      <w:keepNext/>
      <w:spacing w:before="240" w:after="120"/>
      <w:outlineLvl w:val="1"/>
    </w:pPr>
    <w:rPr>
      <w:b/>
      <w:bCs/>
      <w:color w:val="335F67" w:themeColor="accent6"/>
      <w:sz w:val="28"/>
      <w:szCs w:val="26"/>
    </w:rPr>
  </w:style>
  <w:style w:type="paragraph" w:styleId="Heading3">
    <w:name w:val="heading 3"/>
    <w:basedOn w:val="Normal"/>
    <w:next w:val="FNNormal"/>
    <w:link w:val="Heading3Char"/>
    <w:uiPriority w:val="4"/>
    <w:unhideWhenUsed/>
    <w:qFormat/>
    <w:rsid w:val="00DF0491"/>
    <w:pPr>
      <w:keepNext/>
      <w:spacing w:before="240" w:after="120"/>
      <w:outlineLvl w:val="2"/>
    </w:pPr>
    <w:rPr>
      <w:b/>
      <w:bCs/>
      <w:color w:val="335F67" w:themeColor="accent6"/>
      <w:sz w:val="26"/>
      <w:szCs w:val="28"/>
    </w:rPr>
  </w:style>
  <w:style w:type="paragraph" w:styleId="Heading4">
    <w:name w:val="heading 4"/>
    <w:basedOn w:val="Heading3"/>
    <w:next w:val="FNNormal"/>
    <w:link w:val="Heading4Char"/>
    <w:uiPriority w:val="5"/>
    <w:unhideWhenUsed/>
    <w:qFormat/>
    <w:rsid w:val="00AB1243"/>
    <w:pPr>
      <w:outlineLvl w:val="3"/>
    </w:pPr>
    <w:rPr>
      <w:rFonts w:cs="Segoe UI Semibold"/>
      <w:b w:val="0"/>
      <w:szCs w:val="20"/>
    </w:rPr>
  </w:style>
  <w:style w:type="paragraph" w:styleId="Heading5">
    <w:name w:val="heading 5"/>
    <w:basedOn w:val="Normal"/>
    <w:next w:val="FNNormal"/>
    <w:link w:val="Heading5Char"/>
    <w:uiPriority w:val="6"/>
    <w:unhideWhenUsed/>
    <w:qFormat/>
    <w:rsid w:val="004E2AF7"/>
    <w:pPr>
      <w:keepNext/>
      <w:keepLines/>
      <w:spacing w:before="120" w:after="120"/>
      <w:outlineLvl w:val="4"/>
    </w:pPr>
    <w:rPr>
      <w:rFonts w:eastAsiaTheme="majorEastAsia" w:cstheme="majorBidi"/>
      <w:color w:val="335F67" w:themeColor="accent6"/>
      <w:sz w:val="23"/>
    </w:rPr>
  </w:style>
  <w:style w:type="paragraph" w:styleId="Heading6">
    <w:name w:val="heading 6"/>
    <w:basedOn w:val="Heading5"/>
    <w:next w:val="FNNormal"/>
    <w:link w:val="Heading6Char"/>
    <w:uiPriority w:val="7"/>
    <w:unhideWhenUsed/>
    <w:qFormat/>
    <w:rsid w:val="004E2AF7"/>
    <w:pPr>
      <w:spacing w:before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hort Title Header 1 Char"/>
    <w:basedOn w:val="DefaultParagraphFont"/>
    <w:link w:val="Heading1"/>
    <w:uiPriority w:val="8"/>
    <w:rsid w:val="00BC18B1"/>
    <w:rPr>
      <w:rFonts w:ascii="Segoe UI" w:hAnsi="Segoe UI" w:cs="Times New Roman (Body CS)"/>
      <w:b/>
      <w:bCs/>
      <w:cap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EA5CAD"/>
    <w:rPr>
      <w:rFonts w:ascii="Segoe UI" w:hAnsi="Segoe UI"/>
      <w:b/>
      <w:bCs/>
      <w:color w:val="335F67" w:themeColor="accent6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6E001F"/>
    <w:rPr>
      <w:rFonts w:ascii="Segoe UI" w:hAnsi="Segoe UI"/>
      <w:b/>
      <w:bCs/>
      <w:color w:val="335F67" w:themeColor="accent6"/>
      <w:kern w:val="0"/>
      <w:sz w:val="26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5"/>
    <w:rsid w:val="006E001F"/>
    <w:rPr>
      <w:rFonts w:ascii="Segoe UI" w:hAnsi="Segoe UI" w:cs="Segoe UI Semibold"/>
      <w:bCs/>
      <w:color w:val="335F67" w:themeColor="accent6"/>
      <w:kern w:val="0"/>
      <w:sz w:val="26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614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52E"/>
    <w:rPr>
      <w:color w:val="335F67" w:themeColor="accent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A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AE2"/>
    <w:rPr>
      <w:color w:val="335F67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249"/>
    <w:pPr>
      <w:tabs>
        <w:tab w:val="center" w:pos="4680"/>
        <w:tab w:val="right" w:pos="9360"/>
      </w:tabs>
    </w:pPr>
  </w:style>
  <w:style w:type="numbering" w:customStyle="1" w:styleId="BulletList">
    <w:name w:val="Bullet List"/>
    <w:basedOn w:val="NoList"/>
    <w:uiPriority w:val="99"/>
    <w:rsid w:val="00801827"/>
    <w:pPr>
      <w:numPr>
        <w:numId w:val="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A5CAD"/>
    <w:rPr>
      <w:rFonts w:ascii="Segoe UI" w:hAnsi="Segoe UI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6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CAD"/>
    <w:rPr>
      <w:rFonts w:ascii="Segoe UI" w:hAnsi="Segoe UI"/>
      <w:kern w:val="0"/>
      <w:sz w:val="2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4C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CAD"/>
    <w:rPr>
      <w:rFonts w:ascii="Segoe UI" w:hAnsi="Segoe UI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AA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CSFNTableFormat">
    <w:name w:val="LCS FN Table Format"/>
    <w:basedOn w:val="TableNormal"/>
    <w:uiPriority w:val="99"/>
    <w:rsid w:val="00027954"/>
    <w:pPr>
      <w:ind w:left="-72"/>
      <w:jc w:val="right"/>
    </w:pPr>
    <w:rPr>
      <w:rFonts w:ascii="Segoe UI" w:hAnsi="Segoe UI"/>
      <w:kern w:val="0"/>
      <w:sz w:val="20"/>
      <w:szCs w:val="22"/>
      <w14:ligatures w14:val="none"/>
    </w:rPr>
    <w:tblPr>
      <w:tblBorders>
        <w:bottom w:val="single" w:sz="8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afterLines="0" w:after="120" w:afterAutospacing="0" w:line="240" w:lineRule="auto"/>
        <w:contextualSpacing w:val="0"/>
        <w:jc w:val="right"/>
      </w:pPr>
      <w:rPr>
        <w:rFonts w:ascii="Segoe UI" w:hAnsi="Segoe UI"/>
        <w:b/>
        <w:color w:val="335F67" w:themeColor="accent6"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wordWrap/>
        <w:spacing w:afterLines="0" w:after="120" w:afterAutospacing="0" w:line="240" w:lineRule="auto"/>
        <w:ind w:leftChars="0" w:left="-86"/>
        <w:contextualSpacing w:val="0"/>
        <w:jc w:val="left"/>
      </w:pPr>
      <w:rPr>
        <w:rFonts w:ascii="Segoe UI" w:hAnsi="Segoe UI"/>
        <w:b/>
        <w:color w:val="335F67" w:themeColor="accent6"/>
        <w:sz w:val="20"/>
      </w:rPr>
      <w:tblPr/>
      <w:tcPr>
        <w:vAlign w:val="bottom"/>
      </w:tcPr>
    </w:tblStylePr>
  </w:style>
  <w:style w:type="paragraph" w:customStyle="1" w:styleId="SummaryHeaderLineAbove">
    <w:name w:val="Summary Header Line Above"/>
    <w:basedOn w:val="Heading2"/>
    <w:next w:val="SummaryText"/>
    <w:uiPriority w:val="7"/>
    <w:qFormat/>
    <w:rsid w:val="006D38DF"/>
    <w:pPr>
      <w:pBdr>
        <w:top w:val="single" w:sz="8" w:space="6" w:color="B48C33" w:themeColor="text2" w:themeShade="BF"/>
      </w:pBdr>
    </w:pPr>
    <w:rPr>
      <w:color w:val="000000" w:themeColor="text1"/>
      <w:sz w:val="24"/>
    </w:rPr>
  </w:style>
  <w:style w:type="table" w:customStyle="1" w:styleId="LCSTableFormat">
    <w:name w:val="LCS Table Format"/>
    <w:basedOn w:val="TableNormal"/>
    <w:uiPriority w:val="99"/>
    <w:rsid w:val="000C76C2"/>
    <w:rPr>
      <w:rFonts w:ascii="Segoe UI" w:hAnsi="Segoe UI"/>
      <w:kern w:val="0"/>
      <w:sz w:val="20"/>
      <w:szCs w:val="22"/>
      <w14:ligatures w14:val="none"/>
    </w:rPr>
    <w:tblPr>
      <w:tblBorders>
        <w:bottom w:val="single" w:sz="8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Segoe UI" w:hAnsi="Segoe UI"/>
        <w:b/>
        <w:color w:val="335F67" w:themeColor="accent6"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</w:style>
  <w:style w:type="paragraph" w:customStyle="1" w:styleId="TableTitle">
    <w:name w:val="Table Title"/>
    <w:basedOn w:val="Normal"/>
    <w:uiPriority w:val="2"/>
    <w:qFormat/>
    <w:rsid w:val="00C92F7E"/>
    <w:pPr>
      <w:keepNext/>
      <w:spacing w:before="360" w:after="220"/>
      <w:contextualSpacing/>
      <w:jc w:val="center"/>
    </w:pPr>
    <w:rPr>
      <w:rFonts w:cs="Segoe UI"/>
      <w:b/>
      <w:sz w:val="22"/>
      <w:szCs w:val="28"/>
    </w:rPr>
  </w:style>
  <w:style w:type="paragraph" w:customStyle="1" w:styleId="ShortBullets">
    <w:name w:val="Short Bullets"/>
    <w:basedOn w:val="Normal"/>
    <w:next w:val="FNNormal"/>
    <w:uiPriority w:val="1"/>
    <w:qFormat/>
    <w:rsid w:val="00DD545A"/>
    <w:pPr>
      <w:numPr>
        <w:numId w:val="2"/>
      </w:numPr>
      <w:tabs>
        <w:tab w:val="left" w:pos="2187"/>
      </w:tabs>
      <w:spacing w:before="120" w:after="120"/>
      <w:contextualSpacing/>
    </w:pPr>
    <w:rPr>
      <w:rFonts w:cs="Arial"/>
      <w:sz w:val="22"/>
    </w:rPr>
  </w:style>
  <w:style w:type="paragraph" w:customStyle="1" w:styleId="FNNormal">
    <w:name w:val="FN Normal"/>
    <w:basedOn w:val="Normal"/>
    <w:qFormat/>
    <w:rsid w:val="00B473D5"/>
    <w:pPr>
      <w:spacing w:before="120" w:after="120"/>
    </w:pPr>
    <w:rPr>
      <w:sz w:val="22"/>
    </w:rPr>
  </w:style>
  <w:style w:type="paragraph" w:customStyle="1" w:styleId="Disclaimer">
    <w:name w:val="Disclaimer"/>
    <w:basedOn w:val="FNNormal"/>
    <w:uiPriority w:val="99"/>
    <w:qFormat/>
    <w:rsid w:val="00786C56"/>
    <w:pPr>
      <w:framePr w:wrap="around" w:hAnchor="text" w:yAlign="bottom"/>
      <w:pBdr>
        <w:top w:val="single" w:sz="6" w:space="6" w:color="335F67" w:themeColor="accent6"/>
      </w:pBdr>
      <w:spacing w:before="480"/>
    </w:pPr>
    <w:rPr>
      <w:sz w:val="18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30F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CAD"/>
    <w:rPr>
      <w:rFonts w:ascii="Segoe UI" w:hAnsi="Segoe UI"/>
      <w:b/>
      <w:bCs/>
      <w:kern w:val="0"/>
      <w:sz w:val="20"/>
      <w:szCs w:val="20"/>
      <w14:ligatures w14:val="none"/>
    </w:rPr>
  </w:style>
  <w:style w:type="paragraph" w:customStyle="1" w:styleId="FNDocTitle">
    <w:name w:val="FN Doc Title"/>
    <w:basedOn w:val="Normal"/>
    <w:uiPriority w:val="8"/>
    <w:rsid w:val="002C1A8C"/>
    <w:rPr>
      <w:b/>
      <w:bCs/>
      <w:color w:val="335F67" w:themeColor="accent6"/>
      <w:sz w:val="52"/>
      <w:szCs w:val="52"/>
    </w:rPr>
  </w:style>
  <w:style w:type="paragraph" w:customStyle="1" w:styleId="LegislativeCouncilStaff">
    <w:name w:val="Legislative Council Staff"/>
    <w:basedOn w:val="Normal"/>
    <w:uiPriority w:val="9"/>
    <w:rsid w:val="002C1A8C"/>
    <w:rPr>
      <w:b/>
      <w:bCs/>
      <w:sz w:val="32"/>
      <w:szCs w:val="32"/>
    </w:rPr>
  </w:style>
  <w:style w:type="paragraph" w:customStyle="1" w:styleId="NonpartisanServices">
    <w:name w:val="Nonpartisan Services"/>
    <w:basedOn w:val="Normal"/>
    <w:uiPriority w:val="9"/>
    <w:rsid w:val="002C1A8C"/>
    <w:rPr>
      <w:sz w:val="1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046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A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ableText">
    <w:name w:val="Table Text"/>
    <w:basedOn w:val="NoSpacing"/>
    <w:link w:val="TableTextChar"/>
    <w:uiPriority w:val="2"/>
    <w:qFormat/>
    <w:rsid w:val="00841046"/>
    <w:pPr>
      <w:jc w:val="both"/>
    </w:pPr>
  </w:style>
  <w:style w:type="character" w:customStyle="1" w:styleId="TableTextChar">
    <w:name w:val="Table Text Char"/>
    <w:basedOn w:val="DefaultParagraphFont"/>
    <w:link w:val="TableText"/>
    <w:uiPriority w:val="2"/>
    <w:rsid w:val="00227BD8"/>
    <w:rPr>
      <w:rFonts w:ascii="Segoe UI" w:hAnsi="Segoe UI"/>
      <w:kern w:val="0"/>
      <w:sz w:val="20"/>
      <w:szCs w:val="22"/>
      <w14:ligatures w14:val="none"/>
    </w:rPr>
  </w:style>
  <w:style w:type="paragraph" w:styleId="NoSpacing">
    <w:name w:val="No Spacing"/>
    <w:link w:val="NoSpacingChar"/>
    <w:uiPriority w:val="99"/>
    <w:rsid w:val="00841046"/>
    <w:rPr>
      <w:rFonts w:ascii="Segoe UI" w:hAnsi="Segoe UI"/>
      <w:kern w:val="0"/>
      <w:sz w:val="20"/>
      <w:szCs w:val="22"/>
      <w14:ligatures w14:val="none"/>
    </w:rPr>
  </w:style>
  <w:style w:type="paragraph" w:customStyle="1" w:styleId="SummaryTextLineBelow">
    <w:name w:val="Summary Text Line Below"/>
    <w:basedOn w:val="Normal"/>
    <w:next w:val="FNNormal"/>
    <w:link w:val="SummaryTextLineBelowChar"/>
    <w:uiPriority w:val="7"/>
    <w:qFormat/>
    <w:rsid w:val="005920A9"/>
    <w:pPr>
      <w:pBdr>
        <w:bottom w:val="single" w:sz="8" w:space="12" w:color="B48C33" w:themeColor="text2" w:themeShade="BF"/>
      </w:pBdr>
      <w:spacing w:before="120" w:after="120"/>
      <w:contextualSpacing/>
    </w:pPr>
    <w:rPr>
      <w:b/>
      <w:bCs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EA5CAD"/>
    <w:rPr>
      <w:rFonts w:ascii="Segoe UI" w:hAnsi="Segoe UI"/>
      <w:kern w:val="0"/>
      <w:sz w:val="20"/>
      <w:szCs w:val="22"/>
      <w14:ligatures w14:val="none"/>
    </w:rPr>
  </w:style>
  <w:style w:type="character" w:customStyle="1" w:styleId="SummaryTextLineBelowChar">
    <w:name w:val="Summary Text Line Below Char"/>
    <w:basedOn w:val="DefaultParagraphFont"/>
    <w:link w:val="SummaryTextLineBelow"/>
    <w:uiPriority w:val="7"/>
    <w:rsid w:val="005920A9"/>
    <w:rPr>
      <w:rFonts w:ascii="Segoe UI" w:hAnsi="Segoe UI"/>
      <w:b/>
      <w:bCs/>
      <w:kern w:val="0"/>
      <w:sz w:val="20"/>
      <w:szCs w:val="20"/>
      <w14:ligatures w14:val="none"/>
    </w:rPr>
  </w:style>
  <w:style w:type="table" w:styleId="GridTable1Light-Accent6">
    <w:name w:val="Grid Table 1 Light Accent 6"/>
    <w:aliases w:val="Table B"/>
    <w:basedOn w:val="TableNormal"/>
    <w:uiPriority w:val="46"/>
    <w:rsid w:val="000472AE"/>
    <w:pPr>
      <w:spacing w:before="100" w:beforeAutospacing="1" w:after="100" w:afterAutospacing="1"/>
      <w:jc w:val="right"/>
    </w:pPr>
    <w:rPr>
      <w:rFonts w:ascii="Segoe UI" w:hAnsi="Segoe UI"/>
      <w:kern w:val="0"/>
      <w:sz w:val="20"/>
      <w:szCs w:val="22"/>
      <w14:ligatures w14:val="none"/>
    </w:rPr>
    <w:tblPr>
      <w:tblStyleRowBandSize w:val="1"/>
      <w:tblStyleColBandSize w:val="1"/>
      <w:tblBorders>
        <w:bottom w:val="single" w:sz="4" w:space="0" w:color="auto"/>
        <w:insideH w:val="single" w:sz="4" w:space="0" w:color="335F67" w:themeColor="accent6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Segoe UI" w:hAnsi="Segoe UI"/>
        <w:b/>
        <w:bCs/>
        <w:color w:val="335F67" w:themeColor="accent6"/>
        <w:sz w:val="20"/>
      </w:rPr>
      <w:tblPr/>
      <w:tcPr>
        <w:shd w:val="clear" w:color="auto" w:fill="E1F2F2"/>
      </w:tcPr>
    </w:tblStylePr>
    <w:tblStylePr w:type="lastRow">
      <w:rPr>
        <w:rFonts w:ascii="Segoe UI" w:hAnsi="Segoe UI"/>
        <w:b w:val="0"/>
        <w:bCs/>
      </w:rPr>
      <w:tblPr/>
      <w:tcPr>
        <w:tcBorders>
          <w:top w:val="double" w:sz="2" w:space="0" w:color="70ACB8" w:themeColor="accent6" w:themeTint="99"/>
        </w:tcBorders>
      </w:tcPr>
    </w:tblStylePr>
    <w:tblStylePr w:type="firstCol">
      <w:pPr>
        <w:jc w:val="left"/>
      </w:pPr>
      <w:rPr>
        <w:rFonts w:ascii="Segoe UI" w:hAnsi="Segoe UI"/>
        <w:b w:val="0"/>
        <w:bCs/>
      </w:rPr>
    </w:tblStylePr>
    <w:tblStylePr w:type="lastCol">
      <w:rPr>
        <w:rFonts w:ascii="Segoe UI" w:hAnsi="Segoe UI"/>
        <w:b w:val="0"/>
        <w:bCs/>
        <w:sz w:val="20"/>
      </w:rPr>
    </w:tblStylePr>
    <w:tblStylePr w:type="band1Horz">
      <w:rPr>
        <w:rFonts w:ascii="Segoe UI" w:hAnsi="Segoe UI"/>
        <w:color w:val="auto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FNTable1">
    <w:name w:val="FN Table 1"/>
    <w:basedOn w:val="TableGrid"/>
    <w:uiPriority w:val="99"/>
    <w:rsid w:val="00E33DCA"/>
    <w:rPr>
      <w:rFonts w:ascii="Segoe UI" w:hAnsi="Segoe UI"/>
    </w:rPr>
    <w:tblPr/>
  </w:style>
  <w:style w:type="character" w:customStyle="1" w:styleId="Heading5Char">
    <w:name w:val="Heading 5 Char"/>
    <w:basedOn w:val="DefaultParagraphFont"/>
    <w:link w:val="Heading5"/>
    <w:rsid w:val="006E001F"/>
    <w:rPr>
      <w:rFonts w:ascii="Segoe UI" w:eastAsiaTheme="majorEastAsia" w:hAnsi="Segoe UI" w:cstheme="majorBidi"/>
      <w:color w:val="335F67" w:themeColor="accent6"/>
      <w:kern w:val="0"/>
      <w:sz w:val="23"/>
      <w:szCs w:val="22"/>
      <w14:ligatures w14:val="none"/>
    </w:rPr>
  </w:style>
  <w:style w:type="paragraph" w:customStyle="1" w:styleId="Heading2BlueLine">
    <w:name w:val="Heading 2 Blue Line"/>
    <w:basedOn w:val="Heading2"/>
    <w:next w:val="FNNormal"/>
    <w:uiPriority w:val="4"/>
    <w:qFormat/>
    <w:rsid w:val="00DE0FB6"/>
    <w:pPr>
      <w:pBdr>
        <w:bottom w:val="single" w:sz="8" w:space="4" w:color="335F67" w:themeColor="accent6"/>
      </w:pBdr>
      <w:spacing w:before="480" w:after="160"/>
    </w:pPr>
    <w:rPr>
      <w:sz w:val="24"/>
    </w:rPr>
  </w:style>
  <w:style w:type="character" w:customStyle="1" w:styleId="Heading6Char">
    <w:name w:val="Heading 6 Char"/>
    <w:basedOn w:val="DefaultParagraphFont"/>
    <w:link w:val="Heading6"/>
    <w:uiPriority w:val="7"/>
    <w:rsid w:val="006E001F"/>
    <w:rPr>
      <w:rFonts w:ascii="Segoe UI" w:eastAsiaTheme="majorEastAsia" w:hAnsi="Segoe UI" w:cstheme="majorBidi"/>
      <w:i/>
      <w:color w:val="335F67" w:themeColor="accent6"/>
      <w:kern w:val="0"/>
      <w:sz w:val="23"/>
      <w:szCs w:val="22"/>
      <w14:ligatures w14:val="none"/>
    </w:rPr>
  </w:style>
  <w:style w:type="paragraph" w:customStyle="1" w:styleId="NormalLineBelowNotBold">
    <w:name w:val="Normal Line Below + Not Bold"/>
    <w:basedOn w:val="SummaryTextLineBelow"/>
    <w:uiPriority w:val="99"/>
    <w:rsid w:val="00FD58F7"/>
    <w:rPr>
      <w:b w:val="0"/>
      <w:bCs w:val="0"/>
    </w:rPr>
  </w:style>
  <w:style w:type="paragraph" w:customStyle="1" w:styleId="StyleNormalLineBelowNotBoldBold">
    <w:name w:val="Style Normal Line Below + Not Bold + Bold"/>
    <w:basedOn w:val="NormalLineBelowNotBold"/>
    <w:uiPriority w:val="99"/>
    <w:rsid w:val="00FD58F7"/>
    <w:pPr>
      <w:spacing w:before="240"/>
    </w:pPr>
    <w:rPr>
      <w:b/>
      <w:bCs/>
    </w:rPr>
  </w:style>
  <w:style w:type="paragraph" w:customStyle="1" w:styleId="Source">
    <w:name w:val="Source"/>
    <w:basedOn w:val="ListBullet"/>
    <w:next w:val="FNNormal"/>
    <w:uiPriority w:val="99"/>
    <w:rsid w:val="005103B4"/>
    <w:pPr>
      <w:numPr>
        <w:numId w:val="18"/>
      </w:numPr>
      <w:spacing w:before="60"/>
      <w:ind w:left="273" w:hanging="187"/>
      <w:contextualSpacing w:val="0"/>
    </w:pPr>
    <w:rPr>
      <w:color w:val="404040" w:themeColor="text1" w:themeTint="BF"/>
      <w:sz w:val="18"/>
      <w:szCs w:val="18"/>
    </w:rPr>
  </w:style>
  <w:style w:type="paragraph" w:customStyle="1" w:styleId="BillNumberHeader">
    <w:name w:val="Bill Number Header"/>
    <w:basedOn w:val="Normal"/>
    <w:uiPriority w:val="8"/>
    <w:qFormat/>
    <w:rsid w:val="00FD75B5"/>
    <w:pPr>
      <w:tabs>
        <w:tab w:val="center" w:pos="4680"/>
        <w:tab w:val="right" w:pos="9360"/>
      </w:tabs>
      <w:autoSpaceDE w:val="0"/>
      <w:autoSpaceDN w:val="0"/>
      <w:adjustRightInd w:val="0"/>
      <w:jc w:val="right"/>
    </w:pPr>
    <w:rPr>
      <w:rFonts w:eastAsia="Times New Roman" w:cs="Segoe UI"/>
      <w:b/>
      <w:sz w:val="40"/>
      <w:szCs w:val="20"/>
    </w:rPr>
  </w:style>
  <w:style w:type="paragraph" w:customStyle="1" w:styleId="SummaryText">
    <w:name w:val="Summary Text"/>
    <w:basedOn w:val="Normal"/>
    <w:uiPriority w:val="7"/>
    <w:qFormat/>
    <w:rsid w:val="00FD75B5"/>
  </w:style>
  <w:style w:type="paragraph" w:customStyle="1" w:styleId="SummaryBullets">
    <w:name w:val="Summary Bullets"/>
    <w:basedOn w:val="ShortBullets"/>
    <w:uiPriority w:val="7"/>
    <w:qFormat/>
    <w:rsid w:val="002E5433"/>
    <w:pPr>
      <w:spacing w:before="240" w:after="240"/>
    </w:pPr>
    <w:rPr>
      <w:sz w:val="20"/>
    </w:rPr>
  </w:style>
  <w:style w:type="paragraph" w:customStyle="1" w:styleId="SummaryTextwithSpaceAfter">
    <w:name w:val="Summary Text with Space After"/>
    <w:basedOn w:val="SummaryText"/>
    <w:next w:val="SummaryText"/>
    <w:uiPriority w:val="8"/>
    <w:qFormat/>
    <w:rsid w:val="006D38DF"/>
    <w:pPr>
      <w:spacing w:after="240"/>
    </w:pPr>
  </w:style>
  <w:style w:type="paragraph" w:customStyle="1" w:styleId="LongBullets">
    <w:name w:val="Long Bullets"/>
    <w:basedOn w:val="ShortBullets"/>
    <w:next w:val="FNNormal"/>
    <w:uiPriority w:val="2"/>
    <w:qFormat/>
    <w:rsid w:val="00A45E63"/>
    <w:pPr>
      <w:spacing w:before="240" w:after="240"/>
      <w:contextualSpacing w:val="0"/>
    </w:pPr>
  </w:style>
  <w:style w:type="numbering" w:customStyle="1" w:styleId="TableFooters">
    <w:name w:val="Table Footers"/>
    <w:uiPriority w:val="99"/>
    <w:rsid w:val="00614050"/>
    <w:pPr>
      <w:numPr>
        <w:numId w:val="20"/>
      </w:numPr>
    </w:pPr>
  </w:style>
  <w:style w:type="paragraph" w:styleId="ListBullet">
    <w:name w:val="List Bullet"/>
    <w:basedOn w:val="Normal"/>
    <w:uiPriority w:val="99"/>
    <w:semiHidden/>
    <w:unhideWhenUsed/>
    <w:rsid w:val="00DD545A"/>
    <w:pPr>
      <w:numPr>
        <w:numId w:val="19"/>
      </w:numPr>
      <w:contextualSpacing/>
    </w:pPr>
  </w:style>
  <w:style w:type="paragraph" w:customStyle="1" w:styleId="TableSource">
    <w:name w:val="Table Source"/>
    <w:basedOn w:val="ListParagraph"/>
    <w:next w:val="FNNormal"/>
    <w:uiPriority w:val="3"/>
    <w:qFormat/>
    <w:rsid w:val="00614050"/>
    <w:pPr>
      <w:numPr>
        <w:numId w:val="27"/>
      </w:numPr>
      <w:tabs>
        <w:tab w:val="left" w:pos="360"/>
      </w:tabs>
      <w:spacing w:before="60"/>
      <w:ind w:left="288" w:hanging="288"/>
      <w:contextualSpacing w:val="0"/>
      <w:outlineLvl w:val="0"/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table" w:customStyle="1" w:styleId="TableGrid1">
    <w:name w:val="Table Grid1"/>
    <w:basedOn w:val="TableNormal"/>
    <w:next w:val="TableGrid"/>
    <w:uiPriority w:val="59"/>
    <w:rsid w:val="00DF2ED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lTableText">
    <w:name w:val="Teal Table Text"/>
    <w:basedOn w:val="TableText"/>
    <w:next w:val="TableText"/>
    <w:uiPriority w:val="2"/>
    <w:qFormat/>
    <w:rsid w:val="00DF2ED8"/>
    <w:pPr>
      <w:jc w:val="right"/>
    </w:pPr>
    <w:rPr>
      <w:rFonts w:cs="Segoe UI"/>
      <w:b/>
      <w:color w:val="1F4C4D" w:themeColor="accent5" w:themeShade="4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94EA7"/>
    <w:rPr>
      <w:rFonts w:ascii="Segoe UI" w:hAnsi="Segoe UI"/>
      <w:kern w:val="0"/>
      <w:sz w:val="20"/>
      <w:szCs w:val="22"/>
      <w14:ligatures w14:val="none"/>
    </w:rPr>
  </w:style>
  <w:style w:type="table" w:styleId="GridTable4-Accent6">
    <w:name w:val="Grid Table 4 Accent 6"/>
    <w:aliases w:val="TABLE A"/>
    <w:basedOn w:val="TableNormal"/>
    <w:uiPriority w:val="49"/>
    <w:rsid w:val="00F3186B"/>
    <w:pPr>
      <w:spacing w:before="100" w:beforeAutospacing="1" w:after="100" w:afterAutospacing="1"/>
      <w:jc w:val="right"/>
    </w:pPr>
    <w:rPr>
      <w:rFonts w:ascii="Segoe UI" w:hAnsi="Segoe UI"/>
      <w:kern w:val="0"/>
      <w:sz w:val="20"/>
      <w:szCs w:val="22"/>
      <w14:ligatures w14:val="none"/>
    </w:rPr>
    <w:tblPr>
      <w:tblStyleRowBandSize w:val="1"/>
      <w:tblStyleColBandSize w:val="1"/>
      <w:tblBorders>
        <w:top w:val="single" w:sz="4" w:space="0" w:color="335F67" w:themeColor="accent6"/>
        <w:left w:val="single" w:sz="4" w:space="0" w:color="335F67" w:themeColor="accent6"/>
        <w:bottom w:val="single" w:sz="4" w:space="0" w:color="335F67" w:themeColor="accent6"/>
        <w:right w:val="single" w:sz="4" w:space="0" w:color="335F67" w:themeColor="accent6"/>
        <w:insideH w:val="single" w:sz="4" w:space="0" w:color="335F67" w:themeColor="accent6"/>
        <w:insideV w:val="single" w:sz="4" w:space="0" w:color="335F67" w:themeColor="accent6"/>
      </w:tblBorders>
    </w:tblPr>
    <w:tcPr>
      <w:shd w:val="clear" w:color="auto" w:fill="E1F2F2"/>
      <w:vAlign w:val="center"/>
    </w:tcPr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center"/>
      </w:pPr>
      <w:rPr>
        <w:rFonts w:ascii="Segoe UI" w:hAnsi="Segoe UI"/>
        <w:b/>
        <w:bCs/>
        <w:color w:val="335F67" w:themeColor="accent6"/>
      </w:rPr>
      <w:tblPr/>
      <w:tcPr>
        <w:shd w:val="clear" w:color="auto" w:fill="E1F2F2"/>
      </w:tcPr>
    </w:tblStylePr>
    <w:tblStylePr w:type="lastRow">
      <w:rPr>
        <w:rFonts w:ascii="Segoe UI" w:hAnsi="Segoe UI"/>
        <w:b w:val="0"/>
        <w:bCs/>
      </w:rPr>
      <w:tblPr/>
      <w:tcPr>
        <w:shd w:val="clear" w:color="auto" w:fill="E1F2F2"/>
      </w:tcPr>
    </w:tblStylePr>
    <w:tblStylePr w:type="firstCol">
      <w:pPr>
        <w:jc w:val="left"/>
      </w:pPr>
      <w:rPr>
        <w:rFonts w:ascii="Segoe UI" w:hAnsi="Segoe UI"/>
        <w:b w:val="0"/>
        <w:bCs/>
      </w:rPr>
    </w:tblStylePr>
    <w:tblStylePr w:type="lastCol">
      <w:rPr>
        <w:rFonts w:ascii="Segoe UI" w:hAnsi="Segoe UI"/>
        <w:b w:val="0"/>
        <w:bCs/>
      </w:rPr>
    </w:tblStylePr>
    <w:tblStylePr w:type="band1Horz">
      <w:pPr>
        <w:jc w:val="right"/>
      </w:pPr>
      <w:rPr>
        <w:rFonts w:ascii="Segoe UI" w:hAnsi="Segoe UI"/>
      </w:rPr>
      <w:tblPr/>
      <w:tcPr>
        <w:shd w:val="clear" w:color="auto" w:fill="FFFFFF" w:themeFill="background1"/>
      </w:tcPr>
    </w:tblStylePr>
    <w:tblStylePr w:type="band2Horz">
      <w:pPr>
        <w:jc w:val="right"/>
      </w:pPr>
      <w:rPr>
        <w:rFonts w:ascii="Segoe UI" w:hAnsi="Segoe UI"/>
      </w:rPr>
    </w:tblStylePr>
  </w:style>
  <w:style w:type="paragraph" w:styleId="BodyText">
    <w:name w:val="Body Text"/>
    <w:basedOn w:val="Normal"/>
    <w:link w:val="BodyTextChar"/>
    <w:uiPriority w:val="1"/>
    <w:qFormat/>
    <w:rsid w:val="007F39A7"/>
    <w:pPr>
      <w:spacing w:after="120" w:line="276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7F39A7"/>
    <w:rPr>
      <w:sz w:val="22"/>
      <w:szCs w:val="22"/>
    </w:rPr>
  </w:style>
  <w:style w:type="table" w:customStyle="1" w:styleId="LCSTableA">
    <w:name w:val="LCS Table A"/>
    <w:basedOn w:val="TableNormal"/>
    <w:uiPriority w:val="99"/>
    <w:rsid w:val="007F39A7"/>
    <w:rPr>
      <w:sz w:val="20"/>
      <w:szCs w:val="22"/>
    </w:rPr>
    <w:tblPr>
      <w:tblStyleRowBandSize w:val="1"/>
      <w:tblBorders>
        <w:top w:val="single" w:sz="4" w:space="0" w:color="C67554" w:themeColor="accent1"/>
        <w:left w:val="single" w:sz="4" w:space="0" w:color="C67554" w:themeColor="accent1"/>
        <w:bottom w:val="single" w:sz="4" w:space="0" w:color="C67554" w:themeColor="accent1"/>
        <w:right w:val="single" w:sz="4" w:space="0" w:color="C67554" w:themeColor="accent1"/>
        <w:insideH w:val="single" w:sz="4" w:space="0" w:color="C67554" w:themeColor="accent1"/>
        <w:insideV w:val="single" w:sz="4" w:space="0" w:color="C67554" w:themeColor="accent1"/>
      </w:tblBorders>
    </w:tblPr>
    <w:tcPr>
      <w:vAlign w:val="center"/>
    </w:tcPr>
    <w:tblStylePr w:type="firstRow">
      <w:pPr>
        <w:jc w:val="center"/>
      </w:pPr>
      <w:rPr>
        <w:b/>
        <w:color w:val="9E5234" w:themeColor="accent1" w:themeShade="BF"/>
        <w:sz w:val="22"/>
      </w:rPr>
      <w:tblPr/>
      <w:tcPr>
        <w:tcBorders>
          <w:top w:val="single" w:sz="4" w:space="0" w:color="9E5234" w:themeColor="accent1" w:themeShade="BF"/>
          <w:left w:val="single" w:sz="4" w:space="0" w:color="9E5234" w:themeColor="accent1" w:themeShade="BF"/>
          <w:bottom w:val="single" w:sz="4" w:space="0" w:color="9E5234" w:themeColor="accent1" w:themeShade="BF"/>
          <w:right w:val="single" w:sz="4" w:space="0" w:color="9E5234" w:themeColor="accent1" w:themeShade="BF"/>
          <w:insideH w:val="single" w:sz="4" w:space="0" w:color="9E5234" w:themeColor="accent1" w:themeShade="BF"/>
          <w:insideV w:val="single" w:sz="4" w:space="0" w:color="9E5234" w:themeColor="accent1" w:themeShade="BF"/>
        </w:tcBorders>
        <w:shd w:val="clear" w:color="auto" w:fill="F3E3DC" w:themeFill="accent1" w:themeFillTint="33"/>
      </w:tcPr>
    </w:tblStylePr>
    <w:tblStylePr w:type="lastRow">
      <w:rPr>
        <w:color w:val="9E5234" w:themeColor="accent1" w:themeShade="BF"/>
      </w:rPr>
      <w:tblPr/>
      <w:tcPr>
        <w:tcBorders>
          <w:top w:val="single" w:sz="18" w:space="0" w:color="9E5234" w:themeColor="accent1" w:themeShade="BF"/>
        </w:tcBorders>
      </w:tcPr>
    </w:tblStylePr>
    <w:tblStylePr w:type="band2Horz">
      <w:tblPr/>
      <w:tcPr>
        <w:shd w:val="clear" w:color="auto" w:fill="F3E3DC" w:themeFill="accent1" w:themeFillTint="33"/>
      </w:tcPr>
    </w:tblStylePr>
    <w:tblStylePr w:type="swCell">
      <w:rPr>
        <w:b/>
        <w:color w:val="C67554" w:themeColor="accent1"/>
      </w:rPr>
    </w:tblStylePr>
  </w:style>
  <w:style w:type="paragraph" w:styleId="Revision">
    <w:name w:val="Revision"/>
    <w:hidden/>
    <w:uiPriority w:val="99"/>
    <w:semiHidden/>
    <w:rsid w:val="00C35451"/>
    <w:rPr>
      <w:rFonts w:ascii="Segoe UI" w:hAnsi="Segoe UI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CS-Theme">
  <a:themeElements>
    <a:clrScheme name="NEW LCS">
      <a:dk1>
        <a:sysClr val="windowText" lastClr="000000"/>
      </a:dk1>
      <a:lt1>
        <a:sysClr val="window" lastClr="FFFFFF"/>
      </a:lt1>
      <a:dk2>
        <a:srgbClr val="D3B063"/>
      </a:dk2>
      <a:lt2>
        <a:srgbClr val="85ACAC"/>
      </a:lt2>
      <a:accent1>
        <a:srgbClr val="C67554"/>
      </a:accent1>
      <a:accent2>
        <a:srgbClr val="F0A052"/>
      </a:accent2>
      <a:accent3>
        <a:srgbClr val="7AA3C1"/>
      </a:accent3>
      <a:accent4>
        <a:srgbClr val="7F827C"/>
      </a:accent4>
      <a:accent5>
        <a:srgbClr val="C8E8E9"/>
      </a:accent5>
      <a:accent6>
        <a:srgbClr val="335F67"/>
      </a:accent6>
      <a:hlink>
        <a:srgbClr val="335F67"/>
      </a:hlink>
      <a:folHlink>
        <a:srgbClr val="335F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292A-70F0-41C7-BBFD-91ED2C2B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FY2025-26 Supplemental</vt:lpstr>
    </vt:vector>
  </TitlesOfParts>
  <Manager/>
  <Company/>
  <LinksUpToDate>false</LinksUpToDate>
  <CharactersWithSpaces>5601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FY2025-26 Supplemental</dc:title>
  <dc:subject/>
  <dc:creator>The Colorado General Assembly</dc:creator>
  <cp:keywords/>
  <dc:description/>
  <cp:lastModifiedBy>Dan Graeve</cp:lastModifiedBy>
  <cp:revision>16</cp:revision>
  <cp:lastPrinted>2024-08-13T15:44:00Z</cp:lastPrinted>
  <dcterms:created xsi:type="dcterms:W3CDTF">2024-12-18T19:33:00Z</dcterms:created>
  <dcterms:modified xsi:type="dcterms:W3CDTF">2025-01-04T23:43:00Z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TextChecked">
    <vt:bool>false</vt:bool>
  </property>
  <property fmtid="{D5CDD505-2E9C-101B-9397-08002B2CF9AE}" pid="3" name="DocumentTitleChecked">
    <vt:bool>true</vt:bool>
  </property>
  <property fmtid="{D5CDD505-2E9C-101B-9397-08002B2CF9AE}" pid="4" name="NoHardReturnsChecked">
    <vt:bool>false</vt:bool>
  </property>
  <property fmtid="{D5CDD505-2E9C-101B-9397-08002B2CF9AE}" pid="5" name="UseHeadingsChecked">
    <vt:bool>false</vt:bool>
  </property>
  <property fmtid="{D5CDD505-2E9C-101B-9397-08002B2CF9AE}" pid="6" name="DescriptiveLinksChecked">
    <vt:bool>false</vt:bool>
  </property>
  <property fmtid="{D5CDD505-2E9C-101B-9397-08002B2CF9AE}" pid="7" name="TablesChecked">
    <vt:bool>false</vt:bool>
  </property>
</Properties>
</file>