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58C" w:rsidRDefault="00CE068B" w:rsidP="00CE068B">
      <w:pPr>
        <w:jc w:val="center"/>
      </w:pPr>
      <w:bookmarkStart w:id="0" w:name="_GoBack"/>
      <w:bookmarkEnd w:id="0"/>
      <w:r>
        <w:t xml:space="preserve">Comments </w:t>
      </w:r>
      <w:r w:rsidR="0030658C">
        <w:t>on</w:t>
      </w:r>
    </w:p>
    <w:p w:rsidR="00B2579C" w:rsidRDefault="000F113F" w:rsidP="00CE068B">
      <w:pPr>
        <w:jc w:val="center"/>
      </w:pPr>
      <w:r>
        <w:t>i</w:t>
      </w:r>
      <w:r w:rsidR="00FD30A8">
        <w:t xml:space="preserve">mpacts </w:t>
      </w:r>
      <w:r w:rsidR="0030658C">
        <w:t xml:space="preserve">to </w:t>
      </w:r>
      <w:r w:rsidR="00FD30A8">
        <w:t>state and local government revenues, expenditures, taxes, and fiscal liabilities.</w:t>
      </w:r>
    </w:p>
    <w:p w:rsidR="00CE068B" w:rsidRDefault="00CE068B" w:rsidP="00CE068B">
      <w:pPr>
        <w:jc w:val="center"/>
      </w:pPr>
      <w:r>
        <w:t>Initiative 2017-2018 #97</w:t>
      </w:r>
    </w:p>
    <w:p w:rsidR="00FD30A8" w:rsidRDefault="00FD30A8"/>
    <w:p w:rsidR="00F42B42" w:rsidRDefault="00F42B42"/>
    <w:p w:rsidR="00C22591" w:rsidRPr="00CE068B" w:rsidRDefault="00C22591">
      <w:pPr>
        <w:rPr>
          <w:u w:val="single"/>
        </w:rPr>
      </w:pPr>
      <w:r w:rsidRPr="00CE068B">
        <w:rPr>
          <w:u w:val="single"/>
        </w:rPr>
        <w:t>Assessing reduced drilling</w:t>
      </w:r>
    </w:p>
    <w:p w:rsidR="00C22591" w:rsidRDefault="00C22591"/>
    <w:p w:rsidR="007445C3" w:rsidRDefault="00C22591" w:rsidP="007445C3">
      <w:r>
        <w:t xml:space="preserve">The reduction in drilling that would be caused by initiative </w:t>
      </w:r>
      <w:r>
        <w:t xml:space="preserve">2017-2018 #97 </w:t>
      </w:r>
      <w:r w:rsidR="00CE068B">
        <w:t xml:space="preserve">cannot be realistically calculated </w:t>
      </w:r>
      <w:r>
        <w:t>by drawing radii around homes and drinking water sources on non-federal</w:t>
      </w:r>
      <w:r w:rsidR="000F113F">
        <w:t xml:space="preserve"> land</w:t>
      </w:r>
      <w:r w:rsidR="007445C3">
        <w:t xml:space="preserve">. </w:t>
      </w:r>
    </w:p>
    <w:p w:rsidR="007445C3" w:rsidRDefault="007445C3" w:rsidP="00C22591"/>
    <w:p w:rsidR="00CE068B" w:rsidRDefault="00CE068B" w:rsidP="00CE068B">
      <w:pPr>
        <w:pStyle w:val="ListParagraph"/>
        <w:numPr>
          <w:ilvl w:val="0"/>
          <w:numId w:val="1"/>
        </w:numPr>
      </w:pPr>
      <w:r>
        <w:t>First, a</w:t>
      </w:r>
      <w:r>
        <w:t>lready permitted wells are not impacted.</w:t>
      </w:r>
    </w:p>
    <w:p w:rsidR="007445C3" w:rsidRDefault="00CE068B" w:rsidP="007445C3">
      <w:pPr>
        <w:pStyle w:val="ListParagraph"/>
        <w:numPr>
          <w:ilvl w:val="0"/>
          <w:numId w:val="1"/>
        </w:numPr>
      </w:pPr>
      <w:r>
        <w:t>Note the significant amount of federal land in Colorado i</w:t>
      </w:r>
      <w:r w:rsidR="007445C3">
        <w:t>n attachment 1</w:t>
      </w:r>
      <w:r>
        <w:t>. Also note that areas labeled</w:t>
      </w:r>
      <w:r w:rsidR="007445C3">
        <w:t xml:space="preserve"> oil and gas basins</w:t>
      </w:r>
      <w:r>
        <w:t xml:space="preserve"> are more relevant</w:t>
      </w:r>
      <w:r w:rsidR="007445C3">
        <w:t xml:space="preserve">.  </w:t>
      </w:r>
    </w:p>
    <w:p w:rsidR="007445C3" w:rsidRDefault="008663AF" w:rsidP="007445C3">
      <w:pPr>
        <w:pStyle w:val="ListParagraph"/>
        <w:numPr>
          <w:ilvl w:val="0"/>
          <w:numId w:val="1"/>
        </w:numPr>
      </w:pPr>
      <w:r>
        <w:t>L</w:t>
      </w:r>
      <w:r w:rsidR="00C22591">
        <w:t xml:space="preserve">arge </w:t>
      </w:r>
      <w:r w:rsidR="00C22591">
        <w:t xml:space="preserve">swaths of land have already been efficiently drilled in many major </w:t>
      </w:r>
      <w:r w:rsidR="00CE068B">
        <w:t xml:space="preserve">high </w:t>
      </w:r>
      <w:r w:rsidR="00C22591">
        <w:t>production areas</w:t>
      </w:r>
      <w:r w:rsidR="00CE068B">
        <w:t xml:space="preserve"> within the state</w:t>
      </w:r>
      <w:r w:rsidR="00C22591">
        <w:t xml:space="preserve"> (</w:t>
      </w:r>
      <w:r w:rsidR="00C22591">
        <w:t xml:space="preserve">e.g. </w:t>
      </w:r>
      <w:r w:rsidR="00C22591">
        <w:t>Weld, Garfield</w:t>
      </w:r>
      <w:r w:rsidR="007445C3">
        <w:t xml:space="preserve"> Counties</w:t>
      </w:r>
      <w:r w:rsidR="00C22591">
        <w:t xml:space="preserve">).  </w:t>
      </w:r>
      <w:r w:rsidR="007445C3">
        <w:t>Note the wellbores in attachment 2 (almost any part of Weld County will do)</w:t>
      </w:r>
      <w:r w:rsidR="00AD1ACB">
        <w:t xml:space="preserve">, </w:t>
      </w:r>
      <w:r w:rsidR="00CE068B">
        <w:t xml:space="preserve">shown with </w:t>
      </w:r>
      <w:r w:rsidR="00AD1ACB">
        <w:t>purple, green and turquoise lines</w:t>
      </w:r>
      <w:r w:rsidR="007445C3">
        <w:t xml:space="preserve">.  </w:t>
      </w:r>
      <w:r w:rsidR="00C22591">
        <w:t xml:space="preserve">It is difficult to </w:t>
      </w:r>
      <w:r w:rsidR="007445C3">
        <w:t>anticipate</w:t>
      </w:r>
      <w:r w:rsidR="00C22591">
        <w:t xml:space="preserve"> </w:t>
      </w:r>
      <w:r w:rsidR="007445C3">
        <w:t xml:space="preserve">where and how much additional </w:t>
      </w:r>
      <w:r w:rsidR="00CE068B">
        <w:t>/</w:t>
      </w:r>
      <w:r w:rsidR="00F42B42">
        <w:t xml:space="preserve"> </w:t>
      </w:r>
      <w:r w:rsidR="00C22591">
        <w:t xml:space="preserve">infill drilling </w:t>
      </w:r>
      <w:r w:rsidR="007445C3">
        <w:t>would occur in these areas</w:t>
      </w:r>
      <w:r w:rsidR="00F42B42">
        <w:t xml:space="preserve"> with or without the measure</w:t>
      </w:r>
      <w:r w:rsidR="007445C3">
        <w:t>.</w:t>
      </w:r>
    </w:p>
    <w:p w:rsidR="00F42B42" w:rsidRDefault="00F42B42" w:rsidP="00F42B42">
      <w:pPr>
        <w:ind w:left="360"/>
      </w:pPr>
    </w:p>
    <w:p w:rsidR="00F42B42" w:rsidRDefault="00F42B42" w:rsidP="00F42B42">
      <w:pPr>
        <w:ind w:left="360"/>
      </w:pPr>
    </w:p>
    <w:p w:rsidR="00F42B42" w:rsidRDefault="00F42B42" w:rsidP="00F42B42">
      <w:pPr>
        <w:rPr>
          <w:u w:val="single"/>
        </w:rPr>
      </w:pPr>
      <w:r w:rsidRPr="00CE068B">
        <w:rPr>
          <w:u w:val="single"/>
        </w:rPr>
        <w:t>Other Considerations</w:t>
      </w:r>
    </w:p>
    <w:p w:rsidR="00CE068B" w:rsidRPr="00CE068B" w:rsidRDefault="00CE068B" w:rsidP="00F42B42">
      <w:pPr>
        <w:rPr>
          <w:u w:val="single"/>
        </w:rPr>
      </w:pPr>
    </w:p>
    <w:p w:rsidR="00F42B42" w:rsidRDefault="00F42B42" w:rsidP="007445C3">
      <w:pPr>
        <w:pStyle w:val="ListParagraph"/>
        <w:numPr>
          <w:ilvl w:val="0"/>
          <w:numId w:val="1"/>
        </w:numPr>
      </w:pPr>
      <w:r>
        <w:t>The price of oil and gas, and hence the revenue from oil and gas, are highly volatile.</w:t>
      </w:r>
    </w:p>
    <w:p w:rsidR="00A408C7" w:rsidRDefault="00CE068B" w:rsidP="00A408C7">
      <w:pPr>
        <w:pStyle w:val="ListParagraph"/>
        <w:numPr>
          <w:ilvl w:val="0"/>
          <w:numId w:val="1"/>
        </w:numPr>
      </w:pPr>
      <w:r>
        <w:t>Expenditures</w:t>
      </w:r>
      <w:r w:rsidR="00A408C7">
        <w:t xml:space="preserve"> for infrastructure, particularly roads, should be factored in</w:t>
      </w:r>
      <w:r w:rsidR="00A408C7">
        <w:t xml:space="preserve"> for both the state and local governments</w:t>
      </w:r>
      <w:r w:rsidR="00A408C7">
        <w:t>.</w:t>
      </w:r>
      <w:r w:rsidR="00A408C7">
        <w:t xml:space="preserve"> </w:t>
      </w:r>
      <w:r w:rsidR="00A408C7">
        <w:t xml:space="preserve"> An example is Weld 49</w:t>
      </w:r>
      <w:r>
        <w:t>, improved</w:t>
      </w:r>
      <w:r w:rsidR="00A408C7">
        <w:t xml:space="preserve"> to “ease some of the dangers fueled by rapid oil and gas development.”</w:t>
      </w:r>
      <w:r w:rsidR="00A408C7">
        <w:rPr>
          <w:rStyle w:val="FootnoteReference"/>
        </w:rPr>
        <w:footnoteReference w:id="1"/>
      </w:r>
    </w:p>
    <w:p w:rsidR="00D86AC3" w:rsidRDefault="00F42B42" w:rsidP="007445C3">
      <w:pPr>
        <w:pStyle w:val="ListParagraph"/>
        <w:numPr>
          <w:ilvl w:val="0"/>
          <w:numId w:val="1"/>
        </w:numPr>
      </w:pPr>
      <w:r>
        <w:t xml:space="preserve">The greatest impact of </w:t>
      </w:r>
      <w:r>
        <w:t>2017-2018 #97</w:t>
      </w:r>
      <w:r>
        <w:t xml:space="preserve"> would be on local government revenue.</w:t>
      </w:r>
    </w:p>
    <w:p w:rsidR="007445C3" w:rsidRDefault="00D86AC3" w:rsidP="00D86AC3">
      <w:pPr>
        <w:pStyle w:val="ListParagraph"/>
        <w:numPr>
          <w:ilvl w:val="1"/>
          <w:numId w:val="1"/>
        </w:numPr>
      </w:pPr>
      <w:r>
        <w:t xml:space="preserve">Although the depletion rate for a well is high, especially after 3 years, </w:t>
      </w:r>
      <w:r w:rsidR="00F42B42">
        <w:t xml:space="preserve">revenue is </w:t>
      </w:r>
      <w:r>
        <w:t xml:space="preserve">also </w:t>
      </w:r>
      <w:r w:rsidR="00F42B42">
        <w:t>delayed by roughly two years after production occurs</w:t>
      </w:r>
      <w:r w:rsidR="00AD1ACB">
        <w:t>.</w:t>
      </w:r>
      <w:r w:rsidR="00AD1ACB">
        <w:rPr>
          <w:rStyle w:val="FootnoteReference"/>
        </w:rPr>
        <w:footnoteReference w:id="2"/>
      </w:r>
      <w:r w:rsidR="00AD1ACB">
        <w:t xml:space="preserve">  </w:t>
      </w:r>
      <w:r>
        <w:t xml:space="preserve">The financial impact of the measure on </w:t>
      </w:r>
      <w:r>
        <w:lastRenderedPageBreak/>
        <w:t>local governments will take time to play out – in a highly volatile market.</w:t>
      </w:r>
    </w:p>
    <w:p w:rsidR="00A408C7" w:rsidRDefault="00A408C7" w:rsidP="00D86AC3">
      <w:pPr>
        <w:pStyle w:val="ListParagraph"/>
        <w:numPr>
          <w:ilvl w:val="1"/>
          <w:numId w:val="1"/>
        </w:numPr>
      </w:pPr>
      <w:r>
        <w:t>Emergency management is another cost related to wells near neighborhoods and communities.</w:t>
      </w:r>
      <w:r w:rsidR="00CE068B">
        <w:t xml:space="preserve">  Since the Firestone explosion, there have been at least a dozen fires and explosions related to oil and gas.</w:t>
      </w:r>
      <w:r w:rsidR="00CE068B">
        <w:rPr>
          <w:rStyle w:val="FootnoteReference"/>
        </w:rPr>
        <w:footnoteReference w:id="3"/>
      </w:r>
    </w:p>
    <w:p w:rsidR="00D86AC3" w:rsidRDefault="00D86AC3" w:rsidP="00D86AC3">
      <w:pPr>
        <w:pStyle w:val="ListParagraph"/>
        <w:numPr>
          <w:ilvl w:val="1"/>
          <w:numId w:val="1"/>
        </w:numPr>
      </w:pPr>
      <w:r>
        <w:t>Within 2,500’ of occupied buildings and vulnerable areas, in areas where drilling and permitting has not yet occurred, local revenue and local expenditures for oil and gas will be as they are no</w:t>
      </w:r>
      <w:r w:rsidR="00A408C7">
        <w:t>w.</w:t>
      </w:r>
    </w:p>
    <w:p w:rsidR="0030658C" w:rsidRDefault="0030658C" w:rsidP="007445C3">
      <w:pPr>
        <w:pStyle w:val="ListParagraph"/>
        <w:numPr>
          <w:ilvl w:val="0"/>
          <w:numId w:val="1"/>
        </w:numPr>
      </w:pPr>
      <w:r>
        <w:t>Orphan wells should be considered</w:t>
      </w:r>
      <w:r w:rsidR="000F113F">
        <w:t xml:space="preserve"> as fiscal liabilities</w:t>
      </w:r>
      <w:r>
        <w:t xml:space="preserve">, especially near populated areas. </w:t>
      </w:r>
    </w:p>
    <w:p w:rsidR="00D86AC3" w:rsidRDefault="0030658C" w:rsidP="00D86AC3">
      <w:pPr>
        <w:pStyle w:val="ListParagraph"/>
        <w:numPr>
          <w:ilvl w:val="1"/>
          <w:numId w:val="1"/>
        </w:numPr>
      </w:pPr>
      <w:r>
        <w:t>The</w:t>
      </w:r>
      <w:r w:rsidR="00D86AC3">
        <w:t xml:space="preserve"> severance tax raised less than $11 million in 2017.</w:t>
      </w:r>
      <w:r w:rsidR="00D86AC3">
        <w:rPr>
          <w:rStyle w:val="FootnoteReference"/>
        </w:rPr>
        <w:footnoteReference w:id="4"/>
      </w:r>
      <w:r>
        <w:t xml:space="preserve">   </w:t>
      </w:r>
      <w:r w:rsidR="00D86AC3">
        <w:t xml:space="preserve">With the </w:t>
      </w:r>
      <w:r w:rsidR="003D2B04">
        <w:t xml:space="preserve">capital </w:t>
      </w:r>
      <w:r w:rsidR="00931130">
        <w:t>costs</w:t>
      </w:r>
      <w:r w:rsidR="003D2B04">
        <w:t xml:space="preserve"> deduction, Colorado has an extremely low effective severance tax rate, listed at 1.7% by the Boulder Weekly.</w:t>
      </w:r>
      <w:r w:rsidR="003D2B04">
        <w:rPr>
          <w:rStyle w:val="FootnoteReference"/>
        </w:rPr>
        <w:footnoteReference w:id="5"/>
      </w:r>
    </w:p>
    <w:p w:rsidR="007445C3" w:rsidRDefault="0030658C" w:rsidP="007445C3">
      <w:pPr>
        <w:pStyle w:val="ListParagraph"/>
        <w:numPr>
          <w:ilvl w:val="1"/>
          <w:numId w:val="1"/>
        </w:numPr>
      </w:pPr>
      <w:r>
        <w:t xml:space="preserve">As a fiscal liability </w:t>
      </w:r>
      <w:r w:rsidR="003D2B04">
        <w:t>Colorado cleans up roughly 10 orphan wells a year</w:t>
      </w:r>
      <w:r>
        <w:t xml:space="preserve"> (a $455 million budget item)</w:t>
      </w:r>
      <w:r w:rsidR="003D2B04">
        <w:t>, and the backlog grows every year.  It was roughly at 700 in October 2017.</w:t>
      </w:r>
      <w:r w:rsidR="00931130">
        <w:rPr>
          <w:rStyle w:val="FootnoteReference"/>
        </w:rPr>
        <w:footnoteReference w:id="6"/>
      </w:r>
      <w:r w:rsidR="003D2B04">
        <w:t xml:space="preserve">  This is a clear and growing “orphan well debt” being incurred. </w:t>
      </w:r>
      <w:r w:rsidR="00A408C7">
        <w:rPr>
          <w:rStyle w:val="FootnoteReference"/>
        </w:rPr>
        <w:footnoteReference w:id="7"/>
      </w:r>
    </w:p>
    <w:p w:rsidR="00C22591" w:rsidRDefault="00C22591"/>
    <w:p w:rsidR="00C22591" w:rsidRDefault="00C22591"/>
    <w:p w:rsidR="00C22591" w:rsidRDefault="00C22591"/>
    <w:p w:rsidR="00FD30A8" w:rsidRDefault="00FD30A8"/>
    <w:p w:rsidR="008B3B00" w:rsidRDefault="008B3B00"/>
    <w:p w:rsidR="006B3C18" w:rsidRDefault="006B3C18"/>
    <w:sectPr w:rsidR="006B3C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B00" w:rsidRDefault="000C6B00" w:rsidP="00AD1ACB">
      <w:r>
        <w:separator/>
      </w:r>
    </w:p>
  </w:endnote>
  <w:endnote w:type="continuationSeparator" w:id="0">
    <w:p w:rsidR="000C6B00" w:rsidRDefault="000C6B00" w:rsidP="00AD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B00" w:rsidRDefault="000C6B00" w:rsidP="00AD1ACB">
      <w:r>
        <w:separator/>
      </w:r>
    </w:p>
  </w:footnote>
  <w:footnote w:type="continuationSeparator" w:id="0">
    <w:p w:rsidR="000C6B00" w:rsidRDefault="000C6B00" w:rsidP="00AD1ACB">
      <w:r>
        <w:continuationSeparator/>
      </w:r>
    </w:p>
  </w:footnote>
  <w:footnote w:id="1">
    <w:p w:rsidR="00A408C7" w:rsidRDefault="00A408C7" w:rsidP="00A408C7">
      <w:pPr>
        <w:pStyle w:val="FootnoteText"/>
      </w:pPr>
      <w:r>
        <w:rPr>
          <w:rStyle w:val="FootnoteReference"/>
        </w:rPr>
        <w:footnoteRef/>
      </w:r>
      <w:r>
        <w:t xml:space="preserve"> </w:t>
      </w:r>
      <w:r w:rsidRPr="00A408C7">
        <w:t>https://www.denverpost.com/2015/06/15/weld-road-fix-aimed-at-oil-and-gas-traffic/</w:t>
      </w:r>
    </w:p>
  </w:footnote>
  <w:footnote w:id="2">
    <w:p w:rsidR="00AD1ACB" w:rsidRDefault="00AD1ACB">
      <w:pPr>
        <w:pStyle w:val="FootnoteText"/>
      </w:pPr>
      <w:r>
        <w:rPr>
          <w:rStyle w:val="FootnoteReference"/>
        </w:rPr>
        <w:footnoteRef/>
      </w:r>
      <w:r>
        <w:t xml:space="preserve"> </w:t>
      </w:r>
      <w:hyperlink r:id="rId1" w:history="1">
        <w:r w:rsidRPr="002D7F26">
          <w:rPr>
            <w:rStyle w:val="Hyperlink"/>
          </w:rPr>
          <w:t>https://headwaterseconomics.org/wp-content/uploads/state-energy-policies-co.pdf-</w:t>
        </w:r>
      </w:hyperlink>
    </w:p>
  </w:footnote>
  <w:footnote w:id="3">
    <w:p w:rsidR="00CE068B" w:rsidRDefault="00CE068B">
      <w:pPr>
        <w:pStyle w:val="FootnoteText"/>
      </w:pPr>
      <w:r>
        <w:rPr>
          <w:rStyle w:val="FootnoteReference"/>
        </w:rPr>
        <w:footnoteRef/>
      </w:r>
      <w:r>
        <w:t xml:space="preserve"> </w:t>
      </w:r>
      <w:r w:rsidRPr="00CE068B">
        <w:t>https://www.denverpost.com/2017/12/06/colorado-oil-gas-explosions-since-firestone-explosion/</w:t>
      </w:r>
    </w:p>
  </w:footnote>
  <w:footnote w:id="4">
    <w:p w:rsidR="00D86AC3" w:rsidRDefault="00D86AC3">
      <w:pPr>
        <w:pStyle w:val="FootnoteText"/>
      </w:pPr>
      <w:r>
        <w:rPr>
          <w:rStyle w:val="FootnoteReference"/>
        </w:rPr>
        <w:footnoteRef/>
      </w:r>
      <w:r>
        <w:t xml:space="preserve"> </w:t>
      </w:r>
      <w:hyperlink r:id="rId2" w:history="1">
        <w:r w:rsidRPr="002D7F26">
          <w:rPr>
            <w:rStyle w:val="Hyperlink"/>
          </w:rPr>
          <w:t>https://dola.colorado.gov/sdd/ddSDDTier1.jsf?jfwid=5dc19aa1afe9bbd2443abe292676%3A0</w:t>
        </w:r>
      </w:hyperlink>
    </w:p>
  </w:footnote>
  <w:footnote w:id="5">
    <w:p w:rsidR="003D2B04" w:rsidRDefault="003D2B04">
      <w:pPr>
        <w:pStyle w:val="FootnoteText"/>
      </w:pPr>
      <w:r>
        <w:rPr>
          <w:rStyle w:val="FootnoteReference"/>
        </w:rPr>
        <w:footnoteRef/>
      </w:r>
      <w:r>
        <w:t xml:space="preserve"> </w:t>
      </w:r>
      <w:r w:rsidRPr="003D2B04">
        <w:t>http://www.boulderweekly.com/news/cogcc-budget-peril/</w:t>
      </w:r>
    </w:p>
  </w:footnote>
  <w:footnote w:id="6">
    <w:p w:rsidR="00931130" w:rsidRDefault="00931130">
      <w:pPr>
        <w:pStyle w:val="FootnoteText"/>
      </w:pPr>
      <w:r>
        <w:rPr>
          <w:rStyle w:val="FootnoteReference"/>
        </w:rPr>
        <w:footnoteRef/>
      </w:r>
      <w:r>
        <w:t xml:space="preserve"> </w:t>
      </w:r>
      <w:r w:rsidRPr="00931130">
        <w:t>http://www.broomfieldenterprise.com/ci_31347317/orphan-wells-discussed-at-energy-panel</w:t>
      </w:r>
    </w:p>
  </w:footnote>
  <w:footnote w:id="7">
    <w:p w:rsidR="00A408C7" w:rsidRDefault="00A408C7">
      <w:pPr>
        <w:pStyle w:val="FootnoteText"/>
      </w:pPr>
      <w:r>
        <w:rPr>
          <w:rStyle w:val="FootnoteReference"/>
        </w:rPr>
        <w:footnoteRef/>
      </w:r>
      <w:r>
        <w:t xml:space="preserve"> </w:t>
      </w:r>
      <w:r w:rsidRPr="00A408C7">
        <w:t>https://www.wsj.com/articles/how-orphan-wells-leave-states-holding-the-cleanup-bag-1424921403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564"/>
    <w:multiLevelType w:val="hybridMultilevel"/>
    <w:tmpl w:val="76C0FF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9C"/>
    <w:rsid w:val="000C6B00"/>
    <w:rsid w:val="000F113F"/>
    <w:rsid w:val="00162F2B"/>
    <w:rsid w:val="00192ECE"/>
    <w:rsid w:val="002047DD"/>
    <w:rsid w:val="00220B63"/>
    <w:rsid w:val="0030658C"/>
    <w:rsid w:val="003D2B04"/>
    <w:rsid w:val="004E2B53"/>
    <w:rsid w:val="006B3C18"/>
    <w:rsid w:val="007445C3"/>
    <w:rsid w:val="008014FA"/>
    <w:rsid w:val="00844B43"/>
    <w:rsid w:val="008663AF"/>
    <w:rsid w:val="0089676A"/>
    <w:rsid w:val="008B3B00"/>
    <w:rsid w:val="00931130"/>
    <w:rsid w:val="009F28E3"/>
    <w:rsid w:val="00A408C7"/>
    <w:rsid w:val="00AD1ACB"/>
    <w:rsid w:val="00B2579C"/>
    <w:rsid w:val="00C22591"/>
    <w:rsid w:val="00C85095"/>
    <w:rsid w:val="00CE068B"/>
    <w:rsid w:val="00D86AC3"/>
    <w:rsid w:val="00DE3319"/>
    <w:rsid w:val="00ED2CC5"/>
    <w:rsid w:val="00F42B42"/>
    <w:rsid w:val="00FD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6729"/>
  <w15:chartTrackingRefBased/>
  <w15:docId w15:val="{9E2804B9-B7D9-4A01-B059-F300EBA7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8"/>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79C"/>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79C"/>
    <w:rPr>
      <w:color w:val="0563C1" w:themeColor="hyperlink"/>
      <w:u w:val="single"/>
    </w:rPr>
  </w:style>
  <w:style w:type="character" w:styleId="UnresolvedMention">
    <w:name w:val="Unresolved Mention"/>
    <w:basedOn w:val="DefaultParagraphFont"/>
    <w:uiPriority w:val="99"/>
    <w:semiHidden/>
    <w:unhideWhenUsed/>
    <w:rsid w:val="00B2579C"/>
    <w:rPr>
      <w:color w:val="808080"/>
      <w:shd w:val="clear" w:color="auto" w:fill="E6E6E6"/>
    </w:rPr>
  </w:style>
  <w:style w:type="paragraph" w:styleId="NormalWeb">
    <w:name w:val="Normal (Web)"/>
    <w:basedOn w:val="Normal"/>
    <w:uiPriority w:val="99"/>
    <w:semiHidden/>
    <w:unhideWhenUsed/>
    <w:rsid w:val="00B2579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445C3"/>
    <w:pPr>
      <w:ind w:left="720"/>
      <w:contextualSpacing/>
    </w:pPr>
  </w:style>
  <w:style w:type="paragraph" w:styleId="FootnoteText">
    <w:name w:val="footnote text"/>
    <w:basedOn w:val="Normal"/>
    <w:link w:val="FootnoteTextChar"/>
    <w:uiPriority w:val="99"/>
    <w:semiHidden/>
    <w:unhideWhenUsed/>
    <w:rsid w:val="00AD1ACB"/>
    <w:rPr>
      <w:sz w:val="20"/>
      <w:szCs w:val="20"/>
    </w:rPr>
  </w:style>
  <w:style w:type="character" w:customStyle="1" w:styleId="FootnoteTextChar">
    <w:name w:val="Footnote Text Char"/>
    <w:basedOn w:val="DefaultParagraphFont"/>
    <w:link w:val="FootnoteText"/>
    <w:uiPriority w:val="99"/>
    <w:semiHidden/>
    <w:rsid w:val="00AD1ACB"/>
    <w:rPr>
      <w:sz w:val="20"/>
      <w:szCs w:val="20"/>
    </w:rPr>
  </w:style>
  <w:style w:type="character" w:styleId="FootnoteReference">
    <w:name w:val="footnote reference"/>
    <w:basedOn w:val="DefaultParagraphFont"/>
    <w:uiPriority w:val="99"/>
    <w:semiHidden/>
    <w:unhideWhenUsed/>
    <w:rsid w:val="00AD1A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ola.colorado.gov/sdd/ddSDDTier1.jsf?jfwid=5dc19aa1afe9bbd2443abe292676%3A0" TargetMode="External"/><Relationship Id="rId1" Type="http://schemas.openxmlformats.org/officeDocument/2006/relationships/hyperlink" Target="https://headwaterseconomics.org/wp-content/uploads/state-energy-policies-c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468F6-DA98-4D52-927C-CCBF2331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Olson</dc:creator>
  <cp:keywords/>
  <dc:description/>
  <cp:lastModifiedBy>Tricia Olson</cp:lastModifiedBy>
  <cp:revision>2</cp:revision>
  <dcterms:created xsi:type="dcterms:W3CDTF">2018-01-05T09:36:00Z</dcterms:created>
  <dcterms:modified xsi:type="dcterms:W3CDTF">2018-01-05T12:32:00Z</dcterms:modified>
</cp:coreProperties>
</file>